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shd w:val="clear" w:color="auto" w:fill="FFFFFF"/>
        <w:spacing w:line="360" w:lineRule="atLeast"/>
        <w:jc w:val="both"/>
        <w:rPr>
          <w:rFonts w:hint="eastAsia" w:ascii="仿宋_gb2312" w:hAnsi="微软雅黑" w:eastAsia="仿宋_gb2312"/>
          <w:color w:val="222222"/>
          <w:sz w:val="30"/>
          <w:szCs w:val="30"/>
          <w:lang w:eastAsia="zh-CN"/>
        </w:rPr>
      </w:pPr>
      <w:r>
        <w:rPr>
          <w:rFonts w:hint="eastAsia" w:ascii="仿宋_gb2312" w:hAnsi="微软雅黑" w:eastAsia="仿宋_gb2312"/>
          <w:color w:val="222222"/>
          <w:sz w:val="30"/>
          <w:szCs w:val="30"/>
          <w:lang w:eastAsia="zh-CN"/>
        </w:rPr>
        <w:t>附件</w:t>
      </w:r>
      <w:r>
        <w:rPr>
          <w:rFonts w:hint="eastAsia" w:ascii="仿宋_gb2312" w:hAnsi="微软雅黑" w:eastAsia="仿宋_gb2312"/>
          <w:color w:val="222222"/>
          <w:sz w:val="30"/>
          <w:szCs w:val="30"/>
          <w:lang w:val="en-US" w:eastAsia="zh-CN"/>
        </w:rPr>
        <w:t>1</w:t>
      </w:r>
    </w:p>
    <w:p>
      <w:pPr>
        <w:pStyle w:val="2"/>
        <w:shd w:val="clear" w:color="auto" w:fill="FFFFFF"/>
        <w:spacing w:line="360" w:lineRule="atLeast"/>
        <w:jc w:val="right"/>
        <w:rPr>
          <w:rFonts w:ascii="微软雅黑" w:hAnsi="微软雅黑" w:eastAsia="微软雅黑"/>
          <w:color w:val="222222"/>
          <w:sz w:val="18"/>
          <w:szCs w:val="18"/>
        </w:rPr>
      </w:pPr>
      <w:r>
        <w:rPr>
          <w:rFonts w:hint="eastAsia" w:ascii="仿宋_gb2312" w:hAnsi="微软雅黑" w:eastAsia="仿宋_gb2312"/>
          <w:color w:val="222222"/>
          <w:sz w:val="30"/>
          <w:szCs w:val="30"/>
        </w:rPr>
        <w:t>教高厅函</w:t>
      </w:r>
      <w:r>
        <w:rPr>
          <w:rFonts w:hint="eastAsia"/>
          <w:color w:val="222222"/>
          <w:sz w:val="30"/>
          <w:szCs w:val="30"/>
        </w:rPr>
        <w:t>﹝</w:t>
      </w:r>
      <w:r>
        <w:rPr>
          <w:rFonts w:hint="eastAsia" w:ascii="微软雅黑" w:hAnsi="微软雅黑" w:eastAsia="微软雅黑"/>
          <w:color w:val="222222"/>
          <w:sz w:val="30"/>
          <w:szCs w:val="30"/>
        </w:rPr>
        <w:t>2015</w:t>
      </w:r>
      <w:r>
        <w:rPr>
          <w:rFonts w:hint="eastAsia"/>
          <w:color w:val="222222"/>
          <w:sz w:val="30"/>
          <w:szCs w:val="30"/>
        </w:rPr>
        <w:t>﹞</w:t>
      </w:r>
      <w:r>
        <w:rPr>
          <w:rFonts w:hint="eastAsia" w:ascii="微软雅黑" w:hAnsi="微软雅黑" w:eastAsia="微软雅黑"/>
          <w:color w:val="222222"/>
          <w:sz w:val="30"/>
          <w:szCs w:val="30"/>
        </w:rPr>
        <w:t>24</w:t>
      </w:r>
      <w:r>
        <w:rPr>
          <w:rFonts w:hint="eastAsia" w:ascii="仿宋_gb2312" w:hAnsi="微软雅黑" w:eastAsia="仿宋_gb2312"/>
          <w:color w:val="222222"/>
          <w:sz w:val="30"/>
          <w:szCs w:val="30"/>
        </w:rPr>
        <w:t>号</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18"/>
          <w:szCs w:val="18"/>
        </w:rPr>
        <w:t> </w:t>
      </w:r>
    </w:p>
    <w:p>
      <w:pPr>
        <w:pStyle w:val="2"/>
        <w:shd w:val="clear" w:color="auto" w:fill="FFFFFF"/>
        <w:spacing w:line="360" w:lineRule="atLeast"/>
        <w:jc w:val="center"/>
        <w:rPr>
          <w:rFonts w:hint="eastAsia" w:ascii="微软雅黑" w:hAnsi="微软雅黑" w:eastAsia="微软雅黑"/>
          <w:color w:val="222222"/>
          <w:sz w:val="18"/>
          <w:szCs w:val="18"/>
        </w:rPr>
      </w:pPr>
      <w:r>
        <w:rPr>
          <w:rStyle w:val="4"/>
          <w:rFonts w:hint="eastAsia"/>
          <w:color w:val="222222"/>
          <w:sz w:val="36"/>
          <w:szCs w:val="36"/>
        </w:rPr>
        <w:t>教育部办公厅关于开展2015年国家级虚拟仿真</w:t>
      </w:r>
    </w:p>
    <w:p>
      <w:pPr>
        <w:pStyle w:val="2"/>
        <w:shd w:val="clear" w:color="auto" w:fill="FFFFFF"/>
        <w:spacing w:line="360" w:lineRule="atLeast"/>
        <w:jc w:val="center"/>
        <w:rPr>
          <w:rFonts w:hint="eastAsia" w:ascii="微软雅黑" w:hAnsi="微软雅黑" w:eastAsia="微软雅黑"/>
          <w:color w:val="222222"/>
          <w:sz w:val="18"/>
          <w:szCs w:val="18"/>
        </w:rPr>
      </w:pPr>
      <w:r>
        <w:rPr>
          <w:rStyle w:val="4"/>
          <w:rFonts w:hint="eastAsia"/>
          <w:color w:val="222222"/>
          <w:sz w:val="36"/>
          <w:szCs w:val="36"/>
        </w:rPr>
        <w:t>实验教学中心建设工作的通知</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18"/>
          <w:szCs w:val="18"/>
        </w:rPr>
        <w:t> </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18"/>
          <w:szCs w:val="18"/>
        </w:rPr>
        <w:t> </w:t>
      </w:r>
    </w:p>
    <w:p>
      <w:pPr>
        <w:pStyle w:val="2"/>
        <w:shd w:val="clear" w:color="auto" w:fill="FFFFFF"/>
        <w:spacing w:line="360" w:lineRule="atLeast"/>
        <w:rPr>
          <w:rFonts w:hint="eastAsia" w:ascii="微软雅黑" w:hAnsi="微软雅黑" w:eastAsia="微软雅黑"/>
          <w:color w:val="222222"/>
          <w:sz w:val="18"/>
          <w:szCs w:val="18"/>
        </w:rPr>
      </w:pPr>
      <w:r>
        <w:rPr>
          <w:rStyle w:val="4"/>
          <w:rFonts w:hint="eastAsia" w:ascii="仿宋_gb2312" w:hAnsi="微软雅黑" w:eastAsia="仿宋_gb2312"/>
          <w:color w:val="222222"/>
          <w:sz w:val="30"/>
          <w:szCs w:val="30"/>
        </w:rPr>
        <w:t>各省、自治区、直辖市教育厅</w:t>
      </w:r>
      <w:r>
        <w:rPr>
          <w:rStyle w:val="4"/>
          <w:rFonts w:hint="eastAsia" w:ascii="微软雅黑" w:hAnsi="微软雅黑" w:eastAsia="微软雅黑"/>
          <w:color w:val="222222"/>
          <w:sz w:val="30"/>
          <w:szCs w:val="30"/>
        </w:rPr>
        <w:t>(</w:t>
      </w:r>
      <w:r>
        <w:rPr>
          <w:rStyle w:val="4"/>
          <w:rFonts w:hint="eastAsia" w:ascii="仿宋_gb2312" w:hAnsi="微软雅黑" w:eastAsia="仿宋_gb2312"/>
          <w:color w:val="222222"/>
          <w:sz w:val="30"/>
          <w:szCs w:val="30"/>
        </w:rPr>
        <w:t>教委</w:t>
      </w:r>
      <w:r>
        <w:rPr>
          <w:rStyle w:val="4"/>
          <w:rFonts w:hint="eastAsia" w:ascii="微软雅黑" w:hAnsi="微软雅黑" w:eastAsia="微软雅黑"/>
          <w:color w:val="222222"/>
          <w:sz w:val="30"/>
          <w:szCs w:val="30"/>
        </w:rPr>
        <w:t>)</w:t>
      </w:r>
      <w:r>
        <w:rPr>
          <w:rStyle w:val="4"/>
          <w:rFonts w:hint="eastAsia" w:ascii="仿宋_gb2312" w:hAnsi="微软雅黑" w:eastAsia="仿宋_gb2312"/>
          <w:color w:val="222222"/>
          <w:sz w:val="30"/>
          <w:szCs w:val="30"/>
        </w:rPr>
        <w:t>，新疆生产建设兵团教育局，中国人民解放军总参谋部军训部：</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为贯彻落实《教育部关于全面提高高等教育质量的若干意见》（教高〔</w:t>
      </w:r>
      <w:r>
        <w:rPr>
          <w:rFonts w:hint="eastAsia" w:ascii="微软雅黑" w:hAnsi="微软雅黑" w:eastAsia="微软雅黑"/>
          <w:color w:val="222222"/>
          <w:sz w:val="30"/>
          <w:szCs w:val="30"/>
        </w:rPr>
        <w:t>2012</w:t>
      </w:r>
      <w:r>
        <w:rPr>
          <w:rFonts w:hint="eastAsia" w:ascii="仿宋_gb2312" w:hAnsi="微软雅黑" w:eastAsia="仿宋_gb2312"/>
          <w:color w:val="222222"/>
          <w:sz w:val="30"/>
          <w:szCs w:val="30"/>
        </w:rPr>
        <w:t>〕</w:t>
      </w:r>
      <w:r>
        <w:rPr>
          <w:rFonts w:hint="eastAsia" w:ascii="微软雅黑" w:hAnsi="微软雅黑" w:eastAsia="微软雅黑"/>
          <w:color w:val="222222"/>
          <w:sz w:val="30"/>
          <w:szCs w:val="30"/>
        </w:rPr>
        <w:t>4</w:t>
      </w:r>
      <w:r>
        <w:rPr>
          <w:rFonts w:hint="eastAsia" w:ascii="仿宋_gb2312" w:hAnsi="微软雅黑" w:eastAsia="仿宋_gb2312"/>
          <w:color w:val="222222"/>
          <w:sz w:val="30"/>
          <w:szCs w:val="30"/>
        </w:rPr>
        <w:t>号）精神，根据《教育信息化十年发展规划（</w:t>
      </w:r>
      <w:r>
        <w:rPr>
          <w:rFonts w:hint="eastAsia" w:ascii="微软雅黑" w:hAnsi="微软雅黑" w:eastAsia="微软雅黑"/>
          <w:color w:val="222222"/>
          <w:sz w:val="30"/>
          <w:szCs w:val="30"/>
        </w:rPr>
        <w:t>2011-2020</w:t>
      </w:r>
      <w:r>
        <w:rPr>
          <w:rFonts w:hint="eastAsia" w:ascii="仿宋_gb2312" w:hAnsi="微软雅黑" w:eastAsia="仿宋_gb2312"/>
          <w:color w:val="222222"/>
          <w:sz w:val="30"/>
          <w:szCs w:val="30"/>
        </w:rPr>
        <w:t>年）》，我部决定</w:t>
      </w:r>
      <w:r>
        <w:rPr>
          <w:rFonts w:hint="eastAsia" w:ascii="微软雅黑" w:hAnsi="微软雅黑" w:eastAsia="微软雅黑"/>
          <w:color w:val="222222"/>
          <w:sz w:val="30"/>
          <w:szCs w:val="30"/>
        </w:rPr>
        <w:t>2015</w:t>
      </w:r>
      <w:r>
        <w:rPr>
          <w:rFonts w:hint="eastAsia" w:ascii="仿宋_gb2312" w:hAnsi="微软雅黑" w:eastAsia="仿宋_gb2312"/>
          <w:color w:val="222222"/>
          <w:sz w:val="30"/>
          <w:szCs w:val="30"/>
        </w:rPr>
        <w:t>年继续开展国家级虚拟仿真实验教学中心建设工作。现将有关事项通知如下：</w:t>
      </w:r>
    </w:p>
    <w:p>
      <w:pPr>
        <w:pStyle w:val="2"/>
        <w:shd w:val="clear" w:color="auto" w:fill="FFFFFF"/>
        <w:spacing w:line="360" w:lineRule="atLeast"/>
        <w:rPr>
          <w:rFonts w:hint="eastAsia" w:ascii="微软雅黑" w:hAnsi="微软雅黑" w:eastAsia="微软雅黑"/>
          <w:color w:val="222222"/>
          <w:sz w:val="18"/>
          <w:szCs w:val="18"/>
        </w:rPr>
      </w:pPr>
      <w:r>
        <w:rPr>
          <w:rStyle w:val="4"/>
          <w:rFonts w:hint="eastAsia" w:ascii="黑体" w:hAnsi="黑体" w:eastAsia="黑体"/>
          <w:color w:val="222222"/>
          <w:sz w:val="30"/>
          <w:szCs w:val="30"/>
          <w:lang w:val="en-US" w:eastAsia="zh-CN"/>
        </w:rPr>
        <w:t xml:space="preserve">     </w:t>
      </w:r>
      <w:r>
        <w:rPr>
          <w:rStyle w:val="4"/>
          <w:rFonts w:hint="eastAsia" w:ascii="黑体" w:hAnsi="黑体" w:eastAsia="黑体"/>
          <w:color w:val="222222"/>
          <w:sz w:val="30"/>
          <w:szCs w:val="30"/>
        </w:rPr>
        <w:t>一、</w:t>
      </w:r>
      <w:r>
        <w:rPr>
          <w:rFonts w:hint="eastAsia" w:ascii="微软雅黑" w:hAnsi="微软雅黑" w:eastAsia="微软雅黑"/>
          <w:color w:val="222222"/>
          <w:sz w:val="18"/>
          <w:szCs w:val="18"/>
        </w:rPr>
        <w:t> </w:t>
      </w:r>
      <w:r>
        <w:rPr>
          <w:rStyle w:val="4"/>
          <w:rFonts w:hint="eastAsia" w:ascii="黑体" w:hAnsi="黑体" w:eastAsia="黑体"/>
          <w:color w:val="222222"/>
          <w:sz w:val="30"/>
          <w:szCs w:val="30"/>
        </w:rPr>
        <w:t>工作指导思想</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虚拟仿真实验教学是高等教育信息化建设和实验教学示范中心建设的重要内容，是学科专业与信息技术深度融合的产物。虚拟仿真实验教学中心建设工作坚持</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科学规划、共享资源、突出重点、提高效益、持续发展</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的指导思想，以提高高等学校学生创新精神和实践能力为宗旨，以共享优质实验教学资源为核心，以建设信息化实验教学资源为重点，</w:t>
      </w:r>
      <w:r>
        <w:rPr>
          <w:rFonts w:hint="eastAsia" w:ascii="仿宋_gb2312" w:hAnsi="微软雅黑" w:eastAsia="仿宋_gb2312"/>
          <w:color w:val="0D0D0D"/>
          <w:sz w:val="30"/>
          <w:szCs w:val="30"/>
        </w:rPr>
        <w:t>持续推进高等学校实验教学信息化建设和实验教学改革与发展。</w:t>
      </w:r>
    </w:p>
    <w:p>
      <w:pPr>
        <w:pStyle w:val="2"/>
        <w:shd w:val="clear" w:color="auto" w:fill="FFFFFF"/>
        <w:spacing w:line="360" w:lineRule="atLeast"/>
        <w:rPr>
          <w:rFonts w:hint="eastAsia" w:ascii="微软雅黑" w:hAnsi="微软雅黑" w:eastAsia="微软雅黑"/>
          <w:color w:val="222222"/>
          <w:sz w:val="18"/>
          <w:szCs w:val="18"/>
        </w:rPr>
      </w:pPr>
      <w:r>
        <w:rPr>
          <w:rStyle w:val="4"/>
          <w:rFonts w:hint="eastAsia" w:ascii="黑体" w:hAnsi="黑体" w:eastAsia="黑体"/>
          <w:color w:val="222222"/>
          <w:sz w:val="30"/>
          <w:szCs w:val="30"/>
          <w:lang w:val="en-US" w:eastAsia="zh-CN"/>
        </w:rPr>
        <w:t xml:space="preserve">    </w:t>
      </w:r>
      <w:r>
        <w:rPr>
          <w:rStyle w:val="4"/>
          <w:rFonts w:hint="eastAsia" w:ascii="黑体" w:hAnsi="黑体" w:eastAsia="黑体"/>
          <w:color w:val="222222"/>
          <w:sz w:val="30"/>
          <w:szCs w:val="30"/>
        </w:rPr>
        <w:t>二、</w:t>
      </w:r>
      <w:r>
        <w:rPr>
          <w:rFonts w:hint="eastAsia" w:ascii="微软雅黑" w:hAnsi="微软雅黑" w:eastAsia="微软雅黑"/>
          <w:color w:val="222222"/>
          <w:sz w:val="18"/>
          <w:szCs w:val="18"/>
        </w:rPr>
        <w:t> </w:t>
      </w:r>
      <w:r>
        <w:rPr>
          <w:rStyle w:val="4"/>
          <w:rFonts w:hint="eastAsia" w:ascii="黑体" w:hAnsi="黑体" w:eastAsia="黑体"/>
          <w:color w:val="222222"/>
          <w:sz w:val="30"/>
          <w:szCs w:val="30"/>
        </w:rPr>
        <w:t>建设任务和内容</w:t>
      </w:r>
    </w:p>
    <w:p>
      <w:pPr>
        <w:pStyle w:val="2"/>
        <w:shd w:val="clear" w:color="auto" w:fill="FFFFFF"/>
        <w:spacing w:line="360" w:lineRule="atLeast"/>
        <w:rPr>
          <w:rFonts w:hint="eastAsia" w:ascii="仿宋_gb2312" w:hAnsi="微软雅黑" w:eastAsia="仿宋_gb2312"/>
          <w:color w:val="222222"/>
          <w:sz w:val="30"/>
          <w:szCs w:val="30"/>
        </w:rPr>
      </w:pPr>
      <w:r>
        <w:rPr>
          <w:rFonts w:hint="eastAsia" w:ascii="仿宋_gb2312" w:hAnsi="微软雅黑" w:eastAsia="仿宋_gb2312"/>
          <w:color w:val="222222"/>
          <w:sz w:val="30"/>
          <w:szCs w:val="30"/>
        </w:rPr>
        <w:t>      虚拟仿真实验教学依托虚拟现实、多媒体、人机交互、数据库和网络通讯等技术，构建高度仿真的虚拟实验环境和实验对象，学生在虚拟环境中开展实验，达到教学大纲所要求的教学目的。</w:t>
      </w:r>
    </w:p>
    <w:p>
      <w:pPr>
        <w:pStyle w:val="2"/>
        <w:shd w:val="clear" w:color="auto" w:fill="FFFFFF"/>
        <w:spacing w:line="360" w:lineRule="atLeast"/>
        <w:rPr>
          <w:rFonts w:hint="eastAsia" w:ascii="仿宋_gb2312" w:hAnsi="微软雅黑" w:eastAsia="仿宋_gb2312"/>
          <w:color w:val="222222"/>
          <w:sz w:val="30"/>
          <w:szCs w:val="30"/>
        </w:rPr>
      </w:pPr>
      <w:r>
        <w:rPr>
          <w:rFonts w:hint="eastAsia" w:ascii="仿宋_gb2312" w:hAnsi="微软雅黑" w:eastAsia="仿宋_gb2312"/>
          <w:color w:val="222222"/>
          <w:sz w:val="30"/>
          <w:szCs w:val="30"/>
        </w:rPr>
        <w:t>     虚拟仿真实验教学中心建设应充分体现虚实结合、相互补充、能实不虚的原则，实现真实实验不具备或难以完成的教学功能。在涉及高危或极端的环境，不可及或不可逆的操作，高成本、高消耗、大型或综合训练等情况时，提供可靠、安全和经济的实验项目。</w:t>
      </w:r>
    </w:p>
    <w:p>
      <w:pPr>
        <w:pStyle w:val="2"/>
        <w:shd w:val="clear" w:color="auto" w:fill="FFFFFF"/>
        <w:spacing w:line="360" w:lineRule="atLeast"/>
        <w:rPr>
          <w:rFonts w:hint="eastAsia" w:ascii="仿宋_gb2312" w:hAnsi="微软雅黑" w:eastAsia="仿宋_gb2312"/>
          <w:color w:val="222222"/>
          <w:sz w:val="30"/>
          <w:szCs w:val="30"/>
        </w:rPr>
      </w:pPr>
      <w:r>
        <w:rPr>
          <w:rFonts w:hint="eastAsia" w:ascii="仿宋_gb2312" w:hAnsi="微软雅黑" w:eastAsia="仿宋_gb2312"/>
          <w:color w:val="222222"/>
          <w:sz w:val="30"/>
          <w:szCs w:val="30"/>
        </w:rPr>
        <w:t>     虚拟仿真实验教学中心重点开展资源、平台、队伍和制度等方面的建设，形成持续服务实验教学，保证优质实验教学资源开放共享的有机整体。</w:t>
      </w:r>
    </w:p>
    <w:p>
      <w:pPr>
        <w:pStyle w:val="2"/>
        <w:shd w:val="clear" w:color="auto" w:fill="FFFFFF"/>
        <w:spacing w:line="360" w:lineRule="atLeast"/>
        <w:rPr>
          <w:rFonts w:hint="eastAsia" w:ascii="仿宋_gb2312" w:hAnsi="微软雅黑" w:eastAsia="仿宋_gb2312"/>
          <w:color w:val="222222"/>
          <w:sz w:val="30"/>
          <w:szCs w:val="30"/>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（一）虚拟仿真实验教学资源</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充分体现学校学科专业优势，积极利用企业的开发实力和支持服务能力，系统整合学校信息化实验教学资源，创造性地建设与应用软件共享虚拟实验、仪器共享虚拟实验和远程控制虚拟实验等优质教学资源，推动信息化条件下自主学习、探究学习、协作学习等实验教学方法改革，提高教学能力，丰富教学内容，拓展实践领域，降低成本和风险，开展绿色实验教学。</w:t>
      </w:r>
      <w:r>
        <w:rPr>
          <w:rFonts w:hint="eastAsia" w:ascii="仿宋_gb2312" w:hAnsi="微软雅黑" w:eastAsia="仿宋_gb2312"/>
          <w:color w:val="0D0D0D"/>
          <w:sz w:val="30"/>
          <w:szCs w:val="30"/>
        </w:rPr>
        <w:t>支持鼓</w:t>
      </w:r>
      <w:r>
        <w:rPr>
          <w:rFonts w:hint="eastAsia" w:ascii="仿宋_gb2312" w:hAnsi="微软雅黑" w:eastAsia="仿宋_gb2312"/>
          <w:color w:val="222222"/>
          <w:sz w:val="30"/>
          <w:szCs w:val="30"/>
        </w:rPr>
        <w:t>励自主创新和拥有自有知识产权。</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（二）虚拟仿真实验教学管理和共享平台</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按照服务与资源相结合的原则，建设学校统一的具有开放性、扩展性、兼容性、前瞻性的虚拟仿真实验教学管理和共享平台，高效管理实验教学资源，全面提供搜索导航服务，及时发布资源应用信息，切实扩大资源影响力度，实现校内外、本地区及更大范围内的实验教学资源共享，满足多学科专业、多学校和多地区开展虚拟仿真实验教学的需要。探索高等学校、科研院所、行业企业共建共管共享的新模式，构建可持续发展的虚拟仿真实验教学服务支撑体系。</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（三）虚拟仿真实验教学队伍</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建设教学、科研、技术、管理人员相结合，核心骨干人员相对稳定，年龄、职称、知识、能力结构合理的虚拟仿真实验教学团队，形成教育理念先进，教学科研水平高，信息技术应用能力强，实践经验丰富，团结协作、勇于创新的虚拟仿真实验教学队伍。</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（四）虚拟仿真实验教学中心管理体系</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以虚拟仿真实验教学资源的充分使用和更大范围开放共享为目标，系统制定并有效实施保障虚拟仿真实验教学的教师工作绩效考核、经费使用管理、实验教学中心维护与可持续发展等政策措施，建立有利于激励学生学习和提高学生创新能力的教学效果考核、评价和反馈机制。</w:t>
      </w:r>
    </w:p>
    <w:p>
      <w:pPr>
        <w:pStyle w:val="2"/>
        <w:shd w:val="clear" w:color="auto" w:fill="FFFFFF"/>
        <w:spacing w:line="360" w:lineRule="atLeast"/>
        <w:rPr>
          <w:rFonts w:hint="eastAsia" w:ascii="微软雅黑" w:hAnsi="微软雅黑" w:eastAsia="微软雅黑"/>
          <w:color w:val="222222"/>
          <w:sz w:val="18"/>
          <w:szCs w:val="18"/>
        </w:rPr>
      </w:pPr>
      <w:r>
        <w:rPr>
          <w:rStyle w:val="4"/>
          <w:rFonts w:hint="eastAsia" w:ascii="黑体" w:hAnsi="黑体" w:eastAsia="黑体"/>
          <w:color w:val="222222"/>
          <w:sz w:val="30"/>
          <w:szCs w:val="30"/>
          <w:lang w:val="en-US" w:eastAsia="zh-CN"/>
        </w:rPr>
        <w:t xml:space="preserve">    </w:t>
      </w:r>
      <w:r>
        <w:rPr>
          <w:rStyle w:val="4"/>
          <w:rFonts w:hint="eastAsia" w:ascii="黑体" w:hAnsi="黑体" w:eastAsia="黑体"/>
          <w:color w:val="222222"/>
          <w:sz w:val="30"/>
          <w:szCs w:val="30"/>
        </w:rPr>
        <w:t>三、申报与遴选</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30"/>
          <w:szCs w:val="30"/>
        </w:rPr>
        <w:t>      2015</w:t>
      </w:r>
      <w:r>
        <w:rPr>
          <w:rFonts w:hint="eastAsia" w:ascii="仿宋_gb2312" w:hAnsi="微软雅黑" w:eastAsia="仿宋_gb2312"/>
          <w:color w:val="222222"/>
          <w:sz w:val="30"/>
          <w:szCs w:val="30"/>
        </w:rPr>
        <w:t>年计划遴选产生</w:t>
      </w:r>
      <w:r>
        <w:rPr>
          <w:rFonts w:hint="eastAsia" w:ascii="微软雅黑" w:hAnsi="微软雅黑" w:eastAsia="微软雅黑"/>
          <w:color w:val="222222"/>
          <w:sz w:val="30"/>
          <w:szCs w:val="30"/>
        </w:rPr>
        <w:t>100</w:t>
      </w:r>
      <w:r>
        <w:rPr>
          <w:rFonts w:hint="eastAsia" w:ascii="仿宋_gb2312" w:hAnsi="微软雅黑" w:eastAsia="仿宋_gb2312"/>
          <w:color w:val="222222"/>
          <w:sz w:val="30"/>
          <w:szCs w:val="30"/>
        </w:rPr>
        <w:t>个左右国家级虚拟仿真实验教学中心。按照</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简政放权、管评分离</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的原则，委托中国高等教育学会负责申报材料受理、资格审查和遴选等工作。</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（一）申报范围与程序</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本次申报单位是普通本科高等学校和军队高等学校，申报对象是国家级或省级实验教学示范中心。</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高等学校应在统筹考虑专业优势和学科布局的基础上申报。每所学校申报项目不超过</w:t>
      </w:r>
      <w:r>
        <w:rPr>
          <w:rFonts w:hint="eastAsia" w:ascii="微软雅黑" w:hAnsi="微软雅黑" w:eastAsia="微软雅黑"/>
          <w:color w:val="222222"/>
          <w:sz w:val="30"/>
          <w:szCs w:val="30"/>
        </w:rPr>
        <w:t>1</w:t>
      </w:r>
      <w:r>
        <w:rPr>
          <w:rFonts w:hint="eastAsia" w:ascii="仿宋_gb2312" w:hAnsi="微软雅黑" w:eastAsia="仿宋_gb2312"/>
          <w:color w:val="222222"/>
          <w:sz w:val="30"/>
          <w:szCs w:val="30"/>
        </w:rPr>
        <w:t>个。普通本科高等学校向所在地省级教育行政部门提出申请，军队高等学校向军队院校教育主管部门提出申请。由各省（市、区）教育厅（教委）、新疆生产建设兵团教育局和中国人民解放军总参谋部军训部根据申报名额（见附件</w:t>
      </w:r>
      <w:r>
        <w:rPr>
          <w:rFonts w:hint="eastAsia" w:ascii="微软雅黑" w:hAnsi="微软雅黑" w:eastAsia="微软雅黑"/>
          <w:color w:val="222222"/>
          <w:sz w:val="30"/>
          <w:szCs w:val="30"/>
        </w:rPr>
        <w:t>1</w:t>
      </w:r>
      <w:r>
        <w:rPr>
          <w:rFonts w:hint="eastAsia" w:ascii="仿宋_gb2312" w:hAnsi="微软雅黑" w:eastAsia="仿宋_gb2312"/>
          <w:color w:val="222222"/>
          <w:sz w:val="30"/>
          <w:szCs w:val="30"/>
        </w:rPr>
        <w:t>）推荐。</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（二）申报材料</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xml:space="preserve">   </w:t>
      </w: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申报国家级虚拟仿真实验教学中心应提交以下材料：</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30"/>
          <w:szCs w:val="30"/>
          <w:lang w:val="en-US" w:eastAsia="zh-CN"/>
        </w:rPr>
        <w:t xml:space="preserve">     </w:t>
      </w:r>
      <w:r>
        <w:rPr>
          <w:rFonts w:hint="eastAsia" w:ascii="微软雅黑" w:hAnsi="微软雅黑" w:eastAsia="微软雅黑"/>
          <w:color w:val="222222"/>
          <w:sz w:val="30"/>
          <w:szCs w:val="30"/>
        </w:rPr>
        <w:t>1</w:t>
      </w:r>
      <w:r>
        <w:rPr>
          <w:rFonts w:hint="eastAsia" w:ascii="仿宋_gb2312" w:hAnsi="微软雅黑" w:eastAsia="仿宋_gb2312"/>
          <w:color w:val="222222"/>
          <w:sz w:val="30"/>
          <w:szCs w:val="30"/>
        </w:rPr>
        <w:t>．《国家级虚拟仿真实验教学中心申请书》（见附件</w:t>
      </w:r>
      <w:r>
        <w:rPr>
          <w:rFonts w:hint="eastAsia" w:ascii="微软雅黑" w:hAnsi="微软雅黑" w:eastAsia="微软雅黑"/>
          <w:color w:val="222222"/>
          <w:sz w:val="30"/>
          <w:szCs w:val="30"/>
        </w:rPr>
        <w:t>2</w:t>
      </w:r>
      <w:r>
        <w:rPr>
          <w:rFonts w:hint="eastAsia" w:ascii="仿宋_gb2312" w:hAnsi="微软雅黑" w:eastAsia="仿宋_gb2312"/>
          <w:color w:val="222222"/>
          <w:sz w:val="30"/>
          <w:szCs w:val="30"/>
        </w:rPr>
        <w:t>）。</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30"/>
          <w:szCs w:val="30"/>
          <w:lang w:val="en-US" w:eastAsia="zh-CN"/>
        </w:rPr>
        <w:t xml:space="preserve">     </w:t>
      </w:r>
      <w:r>
        <w:rPr>
          <w:rFonts w:hint="eastAsia" w:ascii="微软雅黑" w:hAnsi="微软雅黑" w:eastAsia="微软雅黑"/>
          <w:color w:val="222222"/>
          <w:sz w:val="30"/>
          <w:szCs w:val="30"/>
        </w:rPr>
        <w:t>2</w:t>
      </w:r>
      <w:r>
        <w:rPr>
          <w:rFonts w:hint="eastAsia" w:ascii="仿宋_gb2312" w:hAnsi="微软雅黑" w:eastAsia="仿宋_gb2312"/>
          <w:color w:val="222222"/>
          <w:sz w:val="30"/>
          <w:szCs w:val="30"/>
        </w:rPr>
        <w:t>．虚拟仿真实验教学中心视频材料。包括实验教学中心实验设备与环境的全貌，典型虚拟仿真实验项目内容等。</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30"/>
          <w:szCs w:val="30"/>
          <w:lang w:val="en-US" w:eastAsia="zh-CN"/>
        </w:rPr>
        <w:t xml:space="preserve">     </w:t>
      </w:r>
      <w:r>
        <w:rPr>
          <w:rFonts w:hint="eastAsia" w:ascii="微软雅黑" w:hAnsi="微软雅黑" w:eastAsia="微软雅黑"/>
          <w:color w:val="222222"/>
          <w:sz w:val="30"/>
          <w:szCs w:val="30"/>
        </w:rPr>
        <w:t>3</w:t>
      </w:r>
      <w:r>
        <w:rPr>
          <w:rFonts w:hint="eastAsia" w:ascii="仿宋_gb2312" w:hAnsi="微软雅黑" w:eastAsia="仿宋_gb2312"/>
          <w:color w:val="222222"/>
          <w:sz w:val="30"/>
          <w:szCs w:val="30"/>
        </w:rPr>
        <w:t>．关于虚拟仿真实验教学中心建设的支撑材料。包括相关政策、规章制度、保障措</w:t>
      </w:r>
      <w:r>
        <w:rPr>
          <w:rFonts w:hint="eastAsia" w:ascii="仿宋_gb2312" w:hAnsi="微软雅黑" w:eastAsia="仿宋_gb2312"/>
          <w:color w:val="0D0D0D"/>
          <w:sz w:val="30"/>
          <w:szCs w:val="30"/>
        </w:rPr>
        <w:t>施和建设成果等</w:t>
      </w:r>
      <w:r>
        <w:rPr>
          <w:rFonts w:hint="eastAsia" w:ascii="仿宋_gb2312" w:hAnsi="微软雅黑" w:eastAsia="仿宋_gb2312"/>
          <w:color w:val="222222"/>
          <w:sz w:val="30"/>
          <w:szCs w:val="30"/>
        </w:rPr>
        <w:t>。</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（三）申报方式与时间</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30"/>
          <w:szCs w:val="30"/>
          <w:lang w:val="en-US" w:eastAsia="zh-CN"/>
        </w:rPr>
        <w:t xml:space="preserve">    </w:t>
      </w:r>
      <w:r>
        <w:rPr>
          <w:rFonts w:hint="eastAsia" w:ascii="微软雅黑" w:hAnsi="微软雅黑" w:eastAsia="微软雅黑"/>
          <w:color w:val="222222"/>
          <w:sz w:val="30"/>
          <w:szCs w:val="30"/>
        </w:rPr>
        <w:t>1</w:t>
      </w:r>
      <w:r>
        <w:rPr>
          <w:rFonts w:hint="eastAsia" w:ascii="仿宋_gb2312" w:hAnsi="微软雅黑" w:eastAsia="仿宋_gb2312"/>
          <w:color w:val="222222"/>
          <w:sz w:val="30"/>
          <w:szCs w:val="30"/>
        </w:rPr>
        <w:t>．</w:t>
      </w:r>
      <w:r>
        <w:rPr>
          <w:rFonts w:hint="eastAsia" w:ascii="微软雅黑" w:hAnsi="微软雅黑" w:eastAsia="微软雅黑"/>
          <w:color w:val="0D0D0D"/>
          <w:sz w:val="30"/>
          <w:szCs w:val="30"/>
        </w:rPr>
        <w:t>2015</w:t>
      </w:r>
      <w:r>
        <w:rPr>
          <w:rFonts w:hint="eastAsia" w:ascii="仿宋_gb2312" w:hAnsi="微软雅黑" w:eastAsia="仿宋_gb2312"/>
          <w:color w:val="0D0D0D"/>
          <w:sz w:val="30"/>
          <w:szCs w:val="30"/>
        </w:rPr>
        <w:t>年</w:t>
      </w:r>
      <w:r>
        <w:rPr>
          <w:rFonts w:hint="eastAsia" w:ascii="微软雅黑" w:hAnsi="微软雅黑" w:eastAsia="微软雅黑"/>
          <w:color w:val="0D0D0D"/>
          <w:sz w:val="30"/>
          <w:szCs w:val="30"/>
        </w:rPr>
        <w:t>6</w:t>
      </w:r>
      <w:r>
        <w:rPr>
          <w:rFonts w:hint="eastAsia" w:ascii="仿宋_gb2312" w:hAnsi="微软雅黑" w:eastAsia="仿宋_gb2312"/>
          <w:color w:val="0D0D0D"/>
          <w:sz w:val="30"/>
          <w:szCs w:val="30"/>
        </w:rPr>
        <w:t>月</w:t>
      </w:r>
      <w:r>
        <w:rPr>
          <w:rFonts w:hint="eastAsia" w:ascii="微软雅黑" w:hAnsi="微软雅黑" w:eastAsia="微软雅黑"/>
          <w:color w:val="0D0D0D"/>
          <w:sz w:val="30"/>
          <w:szCs w:val="30"/>
        </w:rPr>
        <w:t>12</w:t>
      </w:r>
      <w:r>
        <w:rPr>
          <w:rFonts w:hint="eastAsia" w:ascii="仿宋_gb2312" w:hAnsi="微软雅黑" w:eastAsia="仿宋_gb2312"/>
          <w:color w:val="0D0D0D"/>
          <w:sz w:val="30"/>
          <w:szCs w:val="30"/>
        </w:rPr>
        <w:t>日之前</w:t>
      </w:r>
      <w:r>
        <w:rPr>
          <w:rFonts w:hint="eastAsia" w:ascii="仿宋_gb2312" w:hAnsi="微软雅黑" w:eastAsia="仿宋_gb2312"/>
          <w:color w:val="222222"/>
          <w:sz w:val="30"/>
          <w:szCs w:val="30"/>
        </w:rPr>
        <w:t>，省级教育行政部门和军队院校教育主管部门将联系人信息（见附件</w:t>
      </w:r>
      <w:r>
        <w:rPr>
          <w:rFonts w:hint="eastAsia" w:ascii="微软雅黑" w:hAnsi="微软雅黑" w:eastAsia="微软雅黑"/>
          <w:color w:val="222222"/>
          <w:sz w:val="30"/>
          <w:szCs w:val="30"/>
        </w:rPr>
        <w:t>3</w:t>
      </w:r>
      <w:r>
        <w:rPr>
          <w:rFonts w:hint="eastAsia" w:ascii="仿宋_gb2312" w:hAnsi="微软雅黑" w:eastAsia="仿宋_gb2312"/>
          <w:color w:val="222222"/>
          <w:sz w:val="30"/>
          <w:szCs w:val="30"/>
        </w:rPr>
        <w:t>）发送至中国高等教育学会秘书处邮箱</w:t>
      </w:r>
      <w:r>
        <w:fldChar w:fldCharType="begin"/>
      </w:r>
      <w:r>
        <w:instrText xml:space="preserve">HYPERLINK "mailto:sysc@moe.edu.cn" </w:instrText>
      </w:r>
      <w:r>
        <w:fldChar w:fldCharType="separate"/>
      </w:r>
      <w:r>
        <w:rPr>
          <w:rStyle w:val="5"/>
          <w:rFonts w:hint="eastAsia" w:ascii="微软雅黑" w:hAnsi="微软雅黑" w:eastAsia="微软雅黑"/>
          <w:sz w:val="30"/>
          <w:szCs w:val="30"/>
        </w:rPr>
        <w:t>xueshubu@moe.edu.cn</w:t>
      </w:r>
      <w:r>
        <w:fldChar w:fldCharType="end"/>
      </w:r>
      <w:r>
        <w:rPr>
          <w:rFonts w:hint="eastAsia" w:ascii="仿宋_gb2312" w:hAnsi="微软雅黑" w:eastAsia="仿宋_gb2312"/>
          <w:color w:val="222222"/>
          <w:sz w:val="30"/>
          <w:szCs w:val="30"/>
        </w:rPr>
        <w:t>。</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30"/>
          <w:szCs w:val="30"/>
          <w:lang w:val="en-US" w:eastAsia="zh-CN"/>
        </w:rPr>
        <w:t xml:space="preserve">    </w:t>
      </w:r>
      <w:r>
        <w:rPr>
          <w:rFonts w:hint="eastAsia" w:ascii="微软雅黑" w:hAnsi="微软雅黑" w:eastAsia="微软雅黑"/>
          <w:color w:val="222222"/>
          <w:sz w:val="30"/>
          <w:szCs w:val="30"/>
        </w:rPr>
        <w:t>2</w:t>
      </w:r>
      <w:r>
        <w:rPr>
          <w:rFonts w:hint="eastAsia" w:ascii="仿宋_gb2312" w:hAnsi="微软雅黑" w:eastAsia="仿宋_gb2312"/>
          <w:color w:val="0D0D0D"/>
          <w:sz w:val="30"/>
          <w:szCs w:val="30"/>
        </w:rPr>
        <w:t>．</w:t>
      </w:r>
      <w:r>
        <w:rPr>
          <w:rFonts w:hint="eastAsia" w:ascii="微软雅黑" w:hAnsi="微软雅黑" w:eastAsia="微软雅黑"/>
          <w:color w:val="0D0D0D"/>
          <w:sz w:val="30"/>
          <w:szCs w:val="30"/>
        </w:rPr>
        <w:t>9</w:t>
      </w:r>
      <w:r>
        <w:rPr>
          <w:rFonts w:hint="eastAsia" w:ascii="仿宋_gb2312" w:hAnsi="微软雅黑" w:eastAsia="仿宋_gb2312"/>
          <w:color w:val="0D0D0D"/>
          <w:sz w:val="30"/>
          <w:szCs w:val="30"/>
        </w:rPr>
        <w:t>月</w:t>
      </w:r>
      <w:r>
        <w:rPr>
          <w:rFonts w:hint="eastAsia" w:ascii="微软雅黑" w:hAnsi="微软雅黑" w:eastAsia="微软雅黑"/>
          <w:color w:val="0D0D0D"/>
          <w:sz w:val="30"/>
          <w:szCs w:val="30"/>
        </w:rPr>
        <w:t>10</w:t>
      </w:r>
      <w:r>
        <w:rPr>
          <w:rFonts w:hint="eastAsia" w:ascii="仿宋_gb2312" w:hAnsi="微软雅黑" w:eastAsia="仿宋_gb2312"/>
          <w:color w:val="0D0D0D"/>
          <w:sz w:val="30"/>
          <w:szCs w:val="30"/>
        </w:rPr>
        <w:t>日至</w:t>
      </w:r>
      <w:r>
        <w:rPr>
          <w:rFonts w:hint="eastAsia" w:ascii="微软雅黑" w:hAnsi="微软雅黑" w:eastAsia="微软雅黑"/>
          <w:color w:val="0D0D0D"/>
          <w:sz w:val="30"/>
          <w:szCs w:val="30"/>
        </w:rPr>
        <w:t>12</w:t>
      </w:r>
      <w:r>
        <w:rPr>
          <w:rFonts w:hint="eastAsia" w:ascii="仿宋_gb2312" w:hAnsi="微软雅黑" w:eastAsia="仿宋_gb2312"/>
          <w:color w:val="0D0D0D"/>
          <w:sz w:val="30"/>
          <w:szCs w:val="30"/>
        </w:rPr>
        <w:t>日，</w:t>
      </w:r>
      <w:r>
        <w:rPr>
          <w:rFonts w:hint="eastAsia" w:ascii="仿宋_gb2312" w:hAnsi="微软雅黑" w:eastAsia="仿宋_gb2312"/>
          <w:color w:val="222222"/>
          <w:sz w:val="30"/>
          <w:szCs w:val="30"/>
        </w:rPr>
        <w:t>将推荐的虚拟仿真实验教学中心</w:t>
      </w:r>
      <w:r>
        <w:rPr>
          <w:rFonts w:hint="eastAsia" w:ascii="微软雅黑" w:hAnsi="微软雅黑" w:eastAsia="微软雅黑"/>
          <w:color w:val="222222"/>
          <w:sz w:val="30"/>
          <w:szCs w:val="30"/>
        </w:rPr>
        <w:t>1-3</w:t>
      </w:r>
      <w:r>
        <w:rPr>
          <w:rFonts w:hint="eastAsia" w:ascii="仿宋_gb2312" w:hAnsi="微软雅黑" w:eastAsia="仿宋_gb2312"/>
          <w:color w:val="222222"/>
          <w:sz w:val="30"/>
          <w:szCs w:val="30"/>
        </w:rPr>
        <w:t>项申报材料上传到</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高等学校实验教学示范中心网站</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w:t>
      </w:r>
      <w:r>
        <w:fldChar w:fldCharType="begin"/>
      </w:r>
      <w:r>
        <w:instrText xml:space="preserve">HYPERLINK "http://syzx.cers.edu.cn/" </w:instrText>
      </w:r>
      <w:r>
        <w:fldChar w:fldCharType="separate"/>
      </w:r>
      <w:r>
        <w:rPr>
          <w:rStyle w:val="5"/>
          <w:rFonts w:hint="eastAsia" w:ascii="微软雅黑" w:hAnsi="微软雅黑" w:eastAsia="微软雅黑"/>
          <w:sz w:val="30"/>
          <w:szCs w:val="30"/>
        </w:rPr>
        <w:t>http://syzx.cers.edu.cn</w:t>
      </w:r>
      <w:r>
        <w:fldChar w:fldCharType="end"/>
      </w:r>
      <w:r>
        <w:rPr>
          <w:rFonts w:hint="eastAsia" w:ascii="仿宋_gb2312" w:hAnsi="微软雅黑" w:eastAsia="仿宋_gb2312"/>
          <w:color w:val="222222"/>
          <w:sz w:val="30"/>
          <w:szCs w:val="30"/>
        </w:rPr>
        <w:t>）。申请书内容须在</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高等学校实验教学示范中心网站</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w:t>
      </w:r>
      <w:r>
        <w:rPr>
          <w:rFonts w:hint="eastAsia" w:ascii="微软雅黑" w:hAnsi="微软雅黑" w:eastAsia="微软雅黑"/>
          <w:color w:val="222222"/>
          <w:sz w:val="30"/>
          <w:szCs w:val="30"/>
        </w:rPr>
        <w:t>http://syzx.cers.edu.cn</w:t>
      </w:r>
      <w:r>
        <w:rPr>
          <w:rFonts w:hint="eastAsia" w:ascii="仿宋_gb2312" w:hAnsi="微软雅黑" w:eastAsia="仿宋_gb2312"/>
          <w:color w:val="222222"/>
          <w:sz w:val="30"/>
          <w:szCs w:val="30"/>
        </w:rPr>
        <w:t>）中填写，同时上传</w:t>
      </w:r>
      <w:r>
        <w:rPr>
          <w:rFonts w:hint="eastAsia" w:ascii="微软雅黑" w:hAnsi="微软雅黑" w:eastAsia="微软雅黑"/>
          <w:color w:val="222222"/>
          <w:sz w:val="30"/>
          <w:szCs w:val="30"/>
        </w:rPr>
        <w:t>PDF</w:t>
      </w:r>
      <w:r>
        <w:rPr>
          <w:rFonts w:hint="eastAsia" w:ascii="仿宋_gb2312" w:hAnsi="微软雅黑" w:eastAsia="仿宋_gb2312"/>
          <w:color w:val="222222"/>
          <w:sz w:val="30"/>
          <w:szCs w:val="30"/>
        </w:rPr>
        <w:t>格式申请书，容量不超过</w:t>
      </w:r>
      <w:r>
        <w:rPr>
          <w:rFonts w:hint="eastAsia" w:ascii="微软雅黑" w:hAnsi="微软雅黑" w:eastAsia="微软雅黑"/>
          <w:color w:val="222222"/>
          <w:sz w:val="30"/>
          <w:szCs w:val="30"/>
        </w:rPr>
        <w:t>10M</w:t>
      </w:r>
      <w:r>
        <w:rPr>
          <w:rFonts w:hint="eastAsia" w:ascii="仿宋_gb2312" w:hAnsi="微软雅黑" w:eastAsia="仿宋_gb2312"/>
          <w:color w:val="222222"/>
          <w:sz w:val="30"/>
          <w:szCs w:val="30"/>
        </w:rPr>
        <w:t>。视频材料要求</w:t>
      </w:r>
      <w:r>
        <w:rPr>
          <w:rFonts w:hint="eastAsia" w:ascii="微软雅黑" w:hAnsi="微软雅黑" w:eastAsia="微软雅黑"/>
          <w:color w:val="222222"/>
          <w:sz w:val="30"/>
          <w:szCs w:val="30"/>
        </w:rPr>
        <w:t>MP4</w:t>
      </w:r>
      <w:r>
        <w:rPr>
          <w:rFonts w:hint="eastAsia" w:ascii="仿宋_gb2312" w:hAnsi="微软雅黑" w:eastAsia="仿宋_gb2312"/>
          <w:color w:val="222222"/>
          <w:sz w:val="30"/>
          <w:szCs w:val="30"/>
        </w:rPr>
        <w:t>格式，尺寸为</w:t>
      </w:r>
      <w:r>
        <w:rPr>
          <w:rFonts w:hint="eastAsia" w:ascii="微软雅黑" w:hAnsi="微软雅黑" w:eastAsia="微软雅黑"/>
          <w:color w:val="222222"/>
          <w:sz w:val="30"/>
          <w:szCs w:val="30"/>
        </w:rPr>
        <w:t>1280×720</w:t>
      </w:r>
      <w:r>
        <w:rPr>
          <w:rFonts w:hint="eastAsia" w:ascii="仿宋_gb2312" w:hAnsi="微软雅黑" w:eastAsia="仿宋_gb2312"/>
          <w:color w:val="222222"/>
          <w:sz w:val="30"/>
          <w:szCs w:val="30"/>
        </w:rPr>
        <w:t>，容量不超过</w:t>
      </w:r>
      <w:r>
        <w:rPr>
          <w:rFonts w:hint="eastAsia" w:ascii="微软雅黑" w:hAnsi="微软雅黑" w:eastAsia="微软雅黑"/>
          <w:color w:val="222222"/>
          <w:sz w:val="30"/>
          <w:szCs w:val="30"/>
        </w:rPr>
        <w:t>200M</w:t>
      </w:r>
      <w:r>
        <w:rPr>
          <w:rFonts w:hint="eastAsia" w:ascii="仿宋_gb2312" w:hAnsi="微软雅黑" w:eastAsia="仿宋_gb2312"/>
          <w:color w:val="222222"/>
          <w:sz w:val="30"/>
          <w:szCs w:val="30"/>
        </w:rPr>
        <w:t>，播放时间长度不超过</w:t>
      </w:r>
      <w:r>
        <w:rPr>
          <w:rFonts w:hint="eastAsia" w:ascii="微软雅黑" w:hAnsi="微软雅黑" w:eastAsia="微软雅黑"/>
          <w:color w:val="222222"/>
          <w:sz w:val="30"/>
          <w:szCs w:val="30"/>
        </w:rPr>
        <w:t>10</w:t>
      </w:r>
      <w:r>
        <w:rPr>
          <w:rFonts w:hint="eastAsia" w:ascii="仿宋_gb2312" w:hAnsi="微软雅黑" w:eastAsia="仿宋_gb2312"/>
          <w:color w:val="222222"/>
          <w:sz w:val="30"/>
          <w:szCs w:val="30"/>
        </w:rPr>
        <w:t>分钟。支撑材料要求</w:t>
      </w:r>
      <w:r>
        <w:rPr>
          <w:rFonts w:hint="eastAsia" w:ascii="微软雅黑" w:hAnsi="微软雅黑" w:eastAsia="微软雅黑"/>
          <w:color w:val="222222"/>
          <w:sz w:val="30"/>
          <w:szCs w:val="30"/>
        </w:rPr>
        <w:t>PDF</w:t>
      </w:r>
      <w:r>
        <w:rPr>
          <w:rFonts w:hint="eastAsia" w:ascii="仿宋_gb2312" w:hAnsi="微软雅黑" w:eastAsia="仿宋_gb2312"/>
          <w:color w:val="222222"/>
          <w:sz w:val="30"/>
          <w:szCs w:val="30"/>
        </w:rPr>
        <w:t>格式，容量不超过</w:t>
      </w:r>
      <w:r>
        <w:rPr>
          <w:rFonts w:hint="eastAsia" w:ascii="微软雅黑" w:hAnsi="微软雅黑" w:eastAsia="微软雅黑"/>
          <w:color w:val="222222"/>
          <w:sz w:val="30"/>
          <w:szCs w:val="30"/>
        </w:rPr>
        <w:t>50M</w:t>
      </w:r>
      <w:r>
        <w:rPr>
          <w:rFonts w:hint="eastAsia" w:ascii="仿宋_gb2312" w:hAnsi="微软雅黑" w:eastAsia="仿宋_gb2312"/>
          <w:color w:val="222222"/>
          <w:sz w:val="30"/>
          <w:szCs w:val="30"/>
        </w:rPr>
        <w:t>。</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30"/>
          <w:szCs w:val="30"/>
        </w:rPr>
        <w:t> </w:t>
      </w:r>
      <w:r>
        <w:rPr>
          <w:rFonts w:hint="eastAsia" w:ascii="微软雅黑" w:hAnsi="微软雅黑" w:eastAsia="微软雅黑"/>
          <w:color w:val="222222"/>
          <w:sz w:val="30"/>
          <w:szCs w:val="30"/>
          <w:lang w:val="en-US" w:eastAsia="zh-CN"/>
        </w:rPr>
        <w:t xml:space="preserve">    </w:t>
      </w:r>
      <w:r>
        <w:rPr>
          <w:rFonts w:hint="eastAsia" w:ascii="微软雅黑" w:hAnsi="微软雅黑" w:eastAsia="微软雅黑"/>
          <w:color w:val="222222"/>
          <w:sz w:val="30"/>
          <w:szCs w:val="30"/>
        </w:rPr>
        <w:t>3</w:t>
      </w:r>
      <w:r>
        <w:rPr>
          <w:rFonts w:hint="eastAsia" w:ascii="仿宋_gb2312" w:hAnsi="微软雅黑" w:eastAsia="仿宋_gb2312"/>
          <w:color w:val="222222"/>
          <w:sz w:val="30"/>
          <w:szCs w:val="30"/>
        </w:rPr>
        <w:t>．</w:t>
      </w:r>
      <w:r>
        <w:rPr>
          <w:rFonts w:hint="eastAsia" w:ascii="微软雅黑" w:hAnsi="微软雅黑" w:eastAsia="微软雅黑"/>
          <w:color w:val="0D0D0D"/>
          <w:sz w:val="30"/>
          <w:szCs w:val="30"/>
        </w:rPr>
        <w:t>9</w:t>
      </w:r>
      <w:r>
        <w:rPr>
          <w:rFonts w:hint="eastAsia" w:ascii="仿宋_gb2312" w:hAnsi="微软雅黑" w:eastAsia="仿宋_gb2312"/>
          <w:color w:val="0D0D0D"/>
          <w:sz w:val="30"/>
          <w:szCs w:val="30"/>
        </w:rPr>
        <w:t>月</w:t>
      </w:r>
      <w:r>
        <w:rPr>
          <w:rFonts w:hint="eastAsia" w:ascii="微软雅黑" w:hAnsi="微软雅黑" w:eastAsia="微软雅黑"/>
          <w:color w:val="0D0D0D"/>
          <w:sz w:val="30"/>
          <w:szCs w:val="30"/>
        </w:rPr>
        <w:t>18</w:t>
      </w:r>
      <w:r>
        <w:rPr>
          <w:rFonts w:hint="eastAsia" w:ascii="仿宋_gb2312" w:hAnsi="微软雅黑" w:eastAsia="仿宋_gb2312"/>
          <w:color w:val="0D0D0D"/>
          <w:sz w:val="30"/>
          <w:szCs w:val="30"/>
        </w:rPr>
        <w:t>日之前，将</w:t>
      </w:r>
      <w:r>
        <w:rPr>
          <w:rFonts w:hint="eastAsia" w:ascii="仿宋_gb2312" w:hAnsi="微软雅黑" w:eastAsia="仿宋_gb2312"/>
          <w:color w:val="222222"/>
          <w:sz w:val="30"/>
          <w:szCs w:val="30"/>
        </w:rPr>
        <w:t>推荐的虚拟仿真实验教学中心申请书纸质材料（一份）、国家级虚拟仿真实验教学中心推荐情况汇总表（见附件</w:t>
      </w:r>
      <w:r>
        <w:rPr>
          <w:rFonts w:hint="eastAsia" w:ascii="微软雅黑" w:hAnsi="微软雅黑" w:eastAsia="微软雅黑"/>
          <w:color w:val="222222"/>
          <w:sz w:val="30"/>
          <w:szCs w:val="30"/>
        </w:rPr>
        <w:t>4</w:t>
      </w:r>
      <w:r>
        <w:rPr>
          <w:rFonts w:hint="eastAsia" w:ascii="仿宋_gb2312" w:hAnsi="微软雅黑" w:eastAsia="仿宋_gb2312"/>
          <w:color w:val="222222"/>
          <w:sz w:val="30"/>
          <w:szCs w:val="30"/>
        </w:rPr>
        <w:t>）函寄（送）至中国高等教育学会秘书处，高晓杰收，地址：北京市海淀区文慧园北路</w:t>
      </w:r>
      <w:r>
        <w:rPr>
          <w:rFonts w:hint="eastAsia" w:ascii="微软雅黑" w:hAnsi="微软雅黑" w:eastAsia="微软雅黑"/>
          <w:color w:val="222222"/>
          <w:sz w:val="30"/>
          <w:szCs w:val="30"/>
        </w:rPr>
        <w:t>10</w:t>
      </w:r>
      <w:r>
        <w:rPr>
          <w:rFonts w:hint="eastAsia" w:ascii="仿宋_gb2312" w:hAnsi="微软雅黑" w:eastAsia="仿宋_gb2312"/>
          <w:color w:val="222222"/>
          <w:sz w:val="30"/>
          <w:szCs w:val="30"/>
        </w:rPr>
        <w:t>号中国高等教育学会</w:t>
      </w:r>
      <w:r>
        <w:rPr>
          <w:rFonts w:hint="eastAsia" w:ascii="微软雅黑" w:hAnsi="微软雅黑" w:eastAsia="微软雅黑"/>
          <w:color w:val="222222"/>
          <w:sz w:val="30"/>
          <w:szCs w:val="30"/>
        </w:rPr>
        <w:t>401</w:t>
      </w:r>
      <w:r>
        <w:rPr>
          <w:rFonts w:hint="eastAsia" w:ascii="仿宋_gb2312" w:hAnsi="微软雅黑" w:eastAsia="仿宋_gb2312"/>
          <w:color w:val="222222"/>
          <w:sz w:val="30"/>
          <w:szCs w:val="30"/>
        </w:rPr>
        <w:t>室，邮政编码</w:t>
      </w:r>
      <w:r>
        <w:rPr>
          <w:rFonts w:hint="eastAsia" w:ascii="微软雅黑" w:hAnsi="微软雅黑" w:eastAsia="微软雅黑"/>
          <w:color w:val="222222"/>
          <w:sz w:val="30"/>
          <w:szCs w:val="30"/>
        </w:rPr>
        <w:t>100082</w:t>
      </w:r>
      <w:r>
        <w:rPr>
          <w:rFonts w:hint="eastAsia" w:ascii="仿宋_gb2312" w:hAnsi="微软雅黑" w:eastAsia="仿宋_gb2312"/>
          <w:color w:val="222222"/>
          <w:sz w:val="30"/>
          <w:szCs w:val="30"/>
        </w:rPr>
        <w:t>。逾期不再受理。</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（四）遴选工作</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国家级虚拟仿真实验教学中心遴选着重考察资源的</w:t>
      </w:r>
      <w:r>
        <w:rPr>
          <w:rFonts w:hint="eastAsia" w:ascii="仿宋_gb2312" w:hAnsi="微软雅黑" w:eastAsia="仿宋_gb2312"/>
          <w:color w:val="0D0D0D"/>
          <w:sz w:val="30"/>
          <w:szCs w:val="30"/>
        </w:rPr>
        <w:t>必要性、适用性、创新性</w:t>
      </w:r>
      <w:r>
        <w:rPr>
          <w:rFonts w:hint="eastAsia" w:ascii="仿宋_gb2312" w:hAnsi="微软雅黑" w:eastAsia="仿宋_gb2312"/>
          <w:color w:val="222222"/>
          <w:sz w:val="30"/>
          <w:szCs w:val="30"/>
        </w:rPr>
        <w:t>以及开放共享的水平和能力（遴选要求见附件</w:t>
      </w:r>
      <w:r>
        <w:rPr>
          <w:rFonts w:hint="eastAsia" w:ascii="微软雅黑" w:hAnsi="微软雅黑" w:eastAsia="微软雅黑"/>
          <w:color w:val="222222"/>
          <w:sz w:val="30"/>
          <w:szCs w:val="30"/>
        </w:rPr>
        <w:t>5</w:t>
      </w:r>
      <w:r>
        <w:rPr>
          <w:rFonts w:hint="eastAsia" w:ascii="仿宋_gb2312" w:hAnsi="微软雅黑" w:eastAsia="仿宋_gb2312"/>
          <w:color w:val="222222"/>
          <w:sz w:val="30"/>
          <w:szCs w:val="30"/>
        </w:rPr>
        <w:t>）。在保证质量的前提下，兼顾学科专业、学校和地区的覆盖面。遴选结果将在教育部网站进行公示。公示结束后，由我部授予</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国家级虚拟仿真实验教学中心</w:t>
      </w:r>
      <w:r>
        <w:rPr>
          <w:rFonts w:hint="eastAsia" w:ascii="微软雅黑" w:hAnsi="微软雅黑" w:eastAsia="微软雅黑"/>
          <w:color w:val="222222"/>
          <w:sz w:val="30"/>
          <w:szCs w:val="30"/>
        </w:rPr>
        <w:t>”</w:t>
      </w:r>
      <w:r>
        <w:rPr>
          <w:rFonts w:hint="eastAsia" w:ascii="仿宋_gb2312" w:hAnsi="微软雅黑" w:eastAsia="仿宋_gb2312"/>
          <w:color w:val="222222"/>
          <w:sz w:val="30"/>
          <w:szCs w:val="30"/>
        </w:rPr>
        <w:t>称号。</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我部将通过国家教育资源公共服务平台和高等学校实验教学示范中心网站展示国家级虚拟仿真实验教学中心资源，并适时对资源开放共享情况进行检查。</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rPr>
        <w:t>     各有关部门和高等学校要高度重视虚拟仿真实验教学中心建设工作，根据本通知要求和学校实际情况，科学规划，精心组织，加大投入，持续建设，高质量完成建设工作。</w:t>
      </w:r>
    </w:p>
    <w:p>
      <w:pPr>
        <w:pStyle w:val="2"/>
        <w:shd w:val="clear" w:color="auto" w:fill="FFFFFF"/>
        <w:spacing w:line="360" w:lineRule="atLeast"/>
        <w:rPr>
          <w:rFonts w:hint="eastAsia" w:ascii="微软雅黑" w:hAnsi="微软雅黑" w:eastAsia="微软雅黑"/>
          <w:color w:val="222222"/>
          <w:sz w:val="18"/>
          <w:szCs w:val="18"/>
        </w:rPr>
      </w:pPr>
      <w:r>
        <w:rPr>
          <w:rStyle w:val="4"/>
          <w:rFonts w:hint="eastAsia" w:ascii="黑体" w:hAnsi="黑体" w:eastAsia="黑体"/>
          <w:color w:val="222222"/>
          <w:sz w:val="30"/>
          <w:szCs w:val="30"/>
          <w:lang w:val="en-US" w:eastAsia="zh-CN"/>
        </w:rPr>
        <w:t xml:space="preserve">     </w:t>
      </w:r>
      <w:r>
        <w:rPr>
          <w:rStyle w:val="4"/>
          <w:rFonts w:hint="eastAsia" w:ascii="黑体" w:hAnsi="黑体" w:eastAsia="黑体"/>
          <w:color w:val="222222"/>
          <w:sz w:val="30"/>
          <w:szCs w:val="30"/>
        </w:rPr>
        <w:t>四、联系方式</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（一）中国高等教育学会秘书处，联系人：高晓杰，电话：</w:t>
      </w:r>
      <w:r>
        <w:rPr>
          <w:rFonts w:hint="eastAsia" w:ascii="微软雅黑" w:hAnsi="微软雅黑" w:eastAsia="微软雅黑"/>
          <w:color w:val="222222"/>
          <w:sz w:val="30"/>
          <w:szCs w:val="30"/>
        </w:rPr>
        <w:t>010-59893290</w:t>
      </w:r>
      <w:r>
        <w:rPr>
          <w:rFonts w:hint="eastAsia" w:ascii="仿宋_gb2312" w:hAnsi="微软雅黑" w:eastAsia="仿宋_gb2312"/>
          <w:color w:val="222222"/>
          <w:sz w:val="30"/>
          <w:szCs w:val="30"/>
        </w:rPr>
        <w:t>，电子信箱：</w:t>
      </w:r>
      <w:r>
        <w:fldChar w:fldCharType="begin"/>
      </w:r>
      <w:r>
        <w:instrText xml:space="preserve">HYPERLINK "mailto:xueshubu@moe.edu.cn" </w:instrText>
      </w:r>
      <w:r>
        <w:fldChar w:fldCharType="separate"/>
      </w:r>
      <w:r>
        <w:rPr>
          <w:rStyle w:val="5"/>
          <w:rFonts w:hint="eastAsia" w:ascii="微软雅黑" w:hAnsi="微软雅黑" w:eastAsia="微软雅黑"/>
          <w:color w:val="auto"/>
          <w:sz w:val="30"/>
          <w:szCs w:val="30"/>
        </w:rPr>
        <w:t>xueshubu@moe.edu.cn</w:t>
      </w:r>
      <w:r>
        <w:fldChar w:fldCharType="end"/>
      </w:r>
      <w:r>
        <w:rPr>
          <w:rFonts w:hint="eastAsia" w:ascii="仿宋_gb2312" w:hAnsi="微软雅黑" w:eastAsia="仿宋_gb2312"/>
          <w:color w:val="222222"/>
          <w:sz w:val="30"/>
          <w:szCs w:val="30"/>
        </w:rPr>
        <w:t>；网络申报技术支持，联系人：郝永胜，电话：</w:t>
      </w:r>
      <w:r>
        <w:rPr>
          <w:rFonts w:hint="eastAsia" w:ascii="微软雅黑" w:hAnsi="微软雅黑" w:eastAsia="微软雅黑"/>
          <w:color w:val="222222"/>
          <w:sz w:val="30"/>
          <w:szCs w:val="30"/>
        </w:rPr>
        <w:t>010-62751071</w:t>
      </w:r>
      <w:r>
        <w:rPr>
          <w:rFonts w:hint="eastAsia" w:ascii="仿宋_gb2312" w:hAnsi="微软雅黑" w:eastAsia="仿宋_gb2312"/>
          <w:color w:val="222222"/>
          <w:sz w:val="30"/>
          <w:szCs w:val="30"/>
        </w:rPr>
        <w:t>，电子信箱：</w:t>
      </w:r>
      <w:r>
        <w:fldChar w:fldCharType="begin"/>
      </w:r>
      <w:r>
        <w:instrText xml:space="preserve">HYPERLINK "mailto:haoysh@pku.edu.cn" </w:instrText>
      </w:r>
      <w:r>
        <w:fldChar w:fldCharType="separate"/>
      </w:r>
      <w:r>
        <w:rPr>
          <w:rStyle w:val="5"/>
          <w:rFonts w:hint="eastAsia" w:ascii="微软雅黑" w:hAnsi="微软雅黑" w:eastAsia="微软雅黑"/>
          <w:color w:val="auto"/>
          <w:sz w:val="30"/>
          <w:szCs w:val="30"/>
        </w:rPr>
        <w:t>haoysh@pku.edu.cn</w:t>
      </w:r>
      <w:r>
        <w:fldChar w:fldCharType="end"/>
      </w:r>
      <w:r>
        <w:rPr>
          <w:rFonts w:hint="eastAsia" w:ascii="仿宋_gb2312" w:hAnsi="微软雅黑" w:eastAsia="仿宋_gb2312"/>
          <w:color w:val="222222"/>
          <w:sz w:val="30"/>
          <w:szCs w:val="30"/>
        </w:rPr>
        <w:t>。</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r>
        <w:rPr>
          <w:rFonts w:hint="eastAsia" w:ascii="仿宋_gb2312" w:hAnsi="微软雅黑" w:eastAsia="仿宋_gb2312"/>
          <w:color w:val="222222"/>
          <w:sz w:val="30"/>
          <w:szCs w:val="30"/>
        </w:rPr>
        <w:t>（二）教育部高等教育司实验室处，联系人：王振中，电话：</w:t>
      </w:r>
      <w:r>
        <w:rPr>
          <w:rFonts w:hint="eastAsia" w:ascii="微软雅黑" w:hAnsi="微软雅黑" w:eastAsia="微软雅黑"/>
          <w:color w:val="222222"/>
          <w:sz w:val="30"/>
          <w:szCs w:val="30"/>
        </w:rPr>
        <w:t>010-66097854</w:t>
      </w:r>
      <w:r>
        <w:rPr>
          <w:rFonts w:hint="eastAsia" w:ascii="仿宋_gb2312" w:hAnsi="微软雅黑" w:eastAsia="仿宋_gb2312"/>
          <w:color w:val="222222"/>
          <w:sz w:val="30"/>
          <w:szCs w:val="30"/>
        </w:rPr>
        <w:t>，电子信箱：</w:t>
      </w:r>
      <w:r>
        <w:fldChar w:fldCharType="begin"/>
      </w:r>
      <w:r>
        <w:instrText xml:space="preserve">HYPERLINK "mailto:sysc@moe.edu.cn" </w:instrText>
      </w:r>
      <w:r>
        <w:fldChar w:fldCharType="separate"/>
      </w:r>
      <w:r>
        <w:rPr>
          <w:rStyle w:val="5"/>
          <w:rFonts w:hint="eastAsia" w:ascii="微软雅黑" w:hAnsi="微软雅黑" w:eastAsia="微软雅黑"/>
          <w:color w:val="auto"/>
          <w:sz w:val="30"/>
          <w:szCs w:val="30"/>
        </w:rPr>
        <w:t>sysc@moe.edu.cn</w:t>
      </w:r>
      <w:r>
        <w:fldChar w:fldCharType="end"/>
      </w:r>
      <w:r>
        <w:rPr>
          <w:rFonts w:hint="eastAsia" w:ascii="仿宋_gb2312" w:hAnsi="微软雅黑" w:eastAsia="仿宋_gb2312"/>
          <w:color w:val="222222"/>
          <w:sz w:val="30"/>
          <w:szCs w:val="30"/>
        </w:rPr>
        <w:t>。</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18"/>
          <w:szCs w:val="18"/>
        </w:rPr>
        <w:t> </w:t>
      </w:r>
    </w:p>
    <w:p>
      <w:pPr>
        <w:pStyle w:val="2"/>
        <w:shd w:val="clear" w:color="auto" w:fill="FFFFFF"/>
        <w:spacing w:line="360" w:lineRule="atLeast"/>
        <w:rPr>
          <w:rFonts w:hint="eastAsia" w:ascii="微软雅黑" w:hAnsi="微软雅黑" w:eastAsia="微软雅黑"/>
          <w:color w:val="222222"/>
          <w:sz w:val="18"/>
          <w:szCs w:val="18"/>
        </w:rPr>
      </w:pPr>
      <w:r>
        <w:rPr>
          <w:rFonts w:hint="eastAsia" w:ascii="仿宋_gb2312" w:hAnsi="微软雅黑" w:eastAsia="仿宋_gb2312"/>
          <w:color w:val="222222"/>
          <w:sz w:val="30"/>
          <w:szCs w:val="30"/>
          <w:lang w:val="en-US" w:eastAsia="zh-CN"/>
        </w:rPr>
        <w:t xml:space="preserve">    </w:t>
      </w:r>
    </w:p>
    <w:p>
      <w:pPr>
        <w:pStyle w:val="2"/>
        <w:shd w:val="clear" w:color="auto" w:fill="FFFFFF"/>
        <w:spacing w:line="360" w:lineRule="atLeast"/>
        <w:rPr>
          <w:rFonts w:hint="eastAsia" w:ascii="微软雅黑" w:hAnsi="微软雅黑" w:eastAsia="微软雅黑"/>
          <w:color w:val="222222"/>
          <w:sz w:val="18"/>
          <w:szCs w:val="18"/>
        </w:rPr>
      </w:pPr>
      <w:r>
        <w:rPr>
          <w:rFonts w:hint="eastAsia" w:ascii="微软雅黑" w:hAnsi="微软雅黑" w:eastAsia="微软雅黑"/>
          <w:color w:val="222222"/>
          <w:sz w:val="18"/>
          <w:szCs w:val="18"/>
        </w:rPr>
        <w:t> </w:t>
      </w:r>
    </w:p>
    <w:p>
      <w:pPr>
        <w:pStyle w:val="2"/>
        <w:shd w:val="clear" w:color="auto" w:fill="FFFFFF"/>
        <w:spacing w:line="360" w:lineRule="atLeast"/>
        <w:jc w:val="right"/>
        <w:rPr>
          <w:rFonts w:hint="eastAsia" w:ascii="微软雅黑" w:hAnsi="微软雅黑" w:eastAsia="微软雅黑"/>
          <w:color w:val="222222"/>
          <w:sz w:val="18"/>
          <w:szCs w:val="18"/>
        </w:rPr>
      </w:pPr>
      <w:r>
        <w:rPr>
          <w:rFonts w:hint="eastAsia" w:ascii="微软雅黑" w:hAnsi="微软雅黑" w:eastAsia="微软雅黑"/>
          <w:color w:val="222222"/>
          <w:sz w:val="30"/>
          <w:szCs w:val="30"/>
        </w:rPr>
        <w:t>                          </w:t>
      </w:r>
      <w:bookmarkStart w:id="0" w:name="_GoBack"/>
      <w:bookmarkEnd w:id="0"/>
      <w:r>
        <w:rPr>
          <w:rFonts w:hint="eastAsia" w:ascii="微软雅黑" w:hAnsi="微软雅黑" w:eastAsia="微软雅黑"/>
          <w:color w:val="222222"/>
          <w:sz w:val="30"/>
          <w:szCs w:val="30"/>
        </w:rPr>
        <w:t> </w:t>
      </w:r>
      <w:r>
        <w:rPr>
          <w:rFonts w:hint="eastAsia" w:ascii="仿宋_gb2312" w:hAnsi="微软雅黑" w:eastAsia="仿宋_gb2312"/>
          <w:color w:val="222222"/>
          <w:sz w:val="30"/>
          <w:szCs w:val="30"/>
        </w:rPr>
        <w:t>教育部办公厅</w:t>
      </w:r>
    </w:p>
    <w:p>
      <w:pPr>
        <w:pStyle w:val="2"/>
        <w:shd w:val="clear" w:color="auto" w:fill="FFFFFF"/>
        <w:spacing w:line="360" w:lineRule="atLeast"/>
        <w:jc w:val="right"/>
        <w:rPr>
          <w:rFonts w:hint="eastAsia" w:ascii="微软雅黑" w:hAnsi="微软雅黑" w:eastAsia="微软雅黑"/>
          <w:color w:val="222222"/>
          <w:sz w:val="18"/>
          <w:szCs w:val="18"/>
        </w:rPr>
      </w:pPr>
      <w:r>
        <w:rPr>
          <w:rFonts w:hint="eastAsia" w:ascii="微软雅黑" w:hAnsi="微软雅黑" w:eastAsia="微软雅黑"/>
          <w:color w:val="222222"/>
          <w:sz w:val="30"/>
          <w:szCs w:val="30"/>
        </w:rPr>
        <w:t>2015</w:t>
      </w:r>
      <w:r>
        <w:rPr>
          <w:rFonts w:hint="eastAsia" w:ascii="仿宋_gb2312" w:hAnsi="微软雅黑" w:eastAsia="仿宋_gb2312"/>
          <w:color w:val="222222"/>
          <w:sz w:val="30"/>
          <w:szCs w:val="30"/>
        </w:rPr>
        <w:t>年</w:t>
      </w:r>
      <w:r>
        <w:rPr>
          <w:rFonts w:hint="eastAsia" w:ascii="微软雅黑" w:hAnsi="微软雅黑" w:eastAsia="微软雅黑"/>
          <w:color w:val="0D0D0D"/>
          <w:sz w:val="30"/>
          <w:szCs w:val="30"/>
        </w:rPr>
        <w:t>6</w:t>
      </w:r>
      <w:r>
        <w:rPr>
          <w:rFonts w:hint="eastAsia" w:ascii="仿宋_gb2312" w:hAnsi="微软雅黑" w:eastAsia="仿宋_gb2312"/>
          <w:color w:val="0D0D0D"/>
          <w:sz w:val="30"/>
          <w:szCs w:val="30"/>
        </w:rPr>
        <w:t>月</w:t>
      </w:r>
      <w:r>
        <w:rPr>
          <w:rFonts w:hint="eastAsia" w:ascii="微软雅黑" w:hAnsi="微软雅黑" w:eastAsia="微软雅黑"/>
          <w:color w:val="0D0D0D"/>
          <w:sz w:val="30"/>
          <w:szCs w:val="30"/>
        </w:rPr>
        <w:t>1</w:t>
      </w:r>
      <w:r>
        <w:rPr>
          <w:rFonts w:hint="eastAsia" w:ascii="仿宋_gb2312" w:hAnsi="微软雅黑" w:eastAsia="仿宋_gb2312"/>
          <w:color w:val="222222"/>
          <w:sz w:val="30"/>
          <w:szCs w:val="30"/>
        </w:rPr>
        <w:t>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仿宋_gb2312">
    <w:altName w:val="仿宋"/>
    <w:panose1 w:val="00000000000000000000"/>
    <w:charset w:val="86"/>
    <w:family w:val="auto"/>
    <w:pitch w:val="default"/>
    <w:sig w:usb0="00000001" w:usb1="080E0000" w:usb2="00000010" w:usb3="00000000" w:csb0="00040000" w:csb1="00000000"/>
  </w:font>
  <w:font w:name="Cambria">
    <w:panose1 w:val="02040503050406030204"/>
    <w:charset w:val="00"/>
    <w:family w:val="auto"/>
    <w:pitch w:val="default"/>
    <w:sig w:usb0="A00002EF" w:usb1="4000004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unhideWhenUsed/>
    <w:uiPriority w:val="1"/>
  </w:style>
  <w:style w:type="paragraph" w:styleId="2">
    <w:name w:val="Normal (Web)"/>
    <w:basedOn w:val="1"/>
    <w:semiHidden/>
    <w:unhideWhenUsed/>
    <w:uiPriority w:val="99"/>
    <w:pPr>
      <w:widowControl/>
      <w:jc w:val="left"/>
    </w:pPr>
    <w:rPr>
      <w:rFonts w:ascii="宋体" w:hAnsi="宋体" w:eastAsia="宋体" w:cs="宋体"/>
      <w:kern w:val="0"/>
      <w:sz w:val="24"/>
      <w:szCs w:val="24"/>
    </w:rPr>
  </w:style>
  <w:style w:type="character" w:styleId="4">
    <w:name w:val="Strong"/>
    <w:basedOn w:val="3"/>
    <w:qFormat/>
    <w:uiPriority w:val="22"/>
    <w:rPr>
      <w:b/>
      <w:bCs/>
    </w:rPr>
  </w:style>
  <w:style w:type="character" w:styleId="5">
    <w:name w:val="Hyperlink"/>
    <w:basedOn w:val="3"/>
    <w:semiHidden/>
    <w:unhideWhenUsed/>
    <w:uiPriority w:val="99"/>
    <w:rPr>
      <w:color w:val="222222"/>
      <w:u w:val="non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499</Words>
  <Characters>2848</Characters>
  <Lines>23</Lines>
  <Paragraphs>6</Paragraphs>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2015-06-08T08:36:00Z</dcterms:created>
  <dc:creator>dell</dc:creator>
  <cp:lastModifiedBy>jyt</cp:lastModifiedBy>
  <dcterms:modified xsi:type="dcterms:W3CDTF">2015-07-02T07:22:25Z</dcterms:modified>
  <dc:title>教高厅函﹝2015﹞24号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