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F3E" w:rsidRDefault="009A5F3E" w:rsidP="00AA5995">
      <w:pPr>
        <w:spacing w:line="560" w:lineRule="exact"/>
        <w:ind w:firstLine="641"/>
        <w:jc w:val="center"/>
        <w:rPr>
          <w:rFonts w:ascii="方正小标宋简体" w:eastAsia="方正小标宋简体" w:hint="eastAsia"/>
          <w:sz w:val="44"/>
          <w:szCs w:val="44"/>
        </w:rPr>
      </w:pPr>
      <w:bookmarkStart w:id="0" w:name="_GoBack"/>
      <w:r w:rsidRPr="001D3C7F">
        <w:rPr>
          <w:rFonts w:ascii="方正小标宋简体" w:eastAsia="方正小标宋简体" w:hint="eastAsia"/>
          <w:sz w:val="44"/>
          <w:szCs w:val="44"/>
        </w:rPr>
        <w:t>第十二届学生职业技能大赛通用技术竞赛方案</w:t>
      </w:r>
    </w:p>
    <w:p w:rsidR="001D3C7F" w:rsidRPr="001D3C7F" w:rsidRDefault="001D3C7F" w:rsidP="00AA5995">
      <w:pPr>
        <w:spacing w:line="560" w:lineRule="exact"/>
        <w:ind w:firstLine="641"/>
        <w:jc w:val="center"/>
        <w:rPr>
          <w:rFonts w:ascii="方正小标宋简体" w:eastAsia="方正小标宋简体" w:hint="eastAsia"/>
          <w:sz w:val="44"/>
          <w:szCs w:val="44"/>
        </w:rPr>
      </w:pP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为了贯彻落实学生职业技能训练方案，提升学生职业技能，加强创新创业教育，全面提高学生实践创新能力，决定举办吉林师范大学第十二届学生职业技能大赛之第二届通用技术竞赛。具体执行方案如下：</w:t>
      </w:r>
    </w:p>
    <w:p w:rsidR="009A5F3E" w:rsidRPr="001D3C7F" w:rsidRDefault="009A5F3E" w:rsidP="00AA5995">
      <w:pPr>
        <w:spacing w:line="560" w:lineRule="exact"/>
        <w:ind w:firstLine="641"/>
        <w:rPr>
          <w:rFonts w:ascii="黑体" w:eastAsia="黑体" w:hAnsi="黑体" w:hint="eastAsia"/>
          <w:sz w:val="32"/>
          <w:szCs w:val="32"/>
        </w:rPr>
      </w:pPr>
      <w:r w:rsidRPr="001D3C7F">
        <w:rPr>
          <w:rFonts w:ascii="黑体" w:eastAsia="黑体" w:hAnsi="黑体" w:hint="eastAsia"/>
          <w:sz w:val="32"/>
          <w:szCs w:val="32"/>
        </w:rPr>
        <w:t>一、组织方式、负责人及任务分工</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竞赛由教务处、职教部指导，物理学院承办，由通用技术竞赛组委会负责具体组织执行及协调工作，工程训练课程组负责提供竞赛题目和制定评分标准，教务处、</w:t>
      </w:r>
      <w:proofErr w:type="gramStart"/>
      <w:r w:rsidRPr="001D3C7F">
        <w:rPr>
          <w:rFonts w:ascii="仿宋_GB2312" w:eastAsia="仿宋_GB2312" w:hint="eastAsia"/>
          <w:sz w:val="32"/>
          <w:szCs w:val="32"/>
        </w:rPr>
        <w:t>学工办</w:t>
      </w:r>
      <w:proofErr w:type="gramEnd"/>
      <w:r w:rsidRPr="001D3C7F">
        <w:rPr>
          <w:rFonts w:ascii="仿宋_GB2312" w:eastAsia="仿宋_GB2312" w:hint="eastAsia"/>
          <w:sz w:val="32"/>
          <w:szCs w:val="32"/>
        </w:rPr>
        <w:t>和社联科技部负责竞赛组织和宣传工作。</w:t>
      </w:r>
    </w:p>
    <w:p w:rsidR="009A5F3E" w:rsidRPr="001D3C7F" w:rsidRDefault="009A5F3E" w:rsidP="00AA5995">
      <w:pPr>
        <w:spacing w:line="560" w:lineRule="exact"/>
        <w:ind w:firstLine="641"/>
        <w:rPr>
          <w:rFonts w:ascii="黑体" w:eastAsia="黑体" w:hAnsi="黑体" w:hint="eastAsia"/>
          <w:sz w:val="32"/>
          <w:szCs w:val="32"/>
        </w:rPr>
      </w:pPr>
      <w:r w:rsidRPr="001D3C7F">
        <w:rPr>
          <w:rFonts w:ascii="黑体" w:eastAsia="黑体" w:hAnsi="黑体" w:hint="eastAsia"/>
          <w:sz w:val="32"/>
          <w:szCs w:val="32"/>
        </w:rPr>
        <w:t>二、比赛内容、参赛人员与考核方式</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根据现有的设备（工具）及原材料在规定时间内完成相应的作品，作品题目（方案）可以根据所提供的原材料自主选择和设计，并进行PPT汇报展示，共两部分。</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可以使用设备：</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迷你机床、数控车床、激光刻章机、3D打印机、精密点焊机、激光切割机、精雕机等。</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能提供的材料：</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亚力克板30 cm×30 cm×3 mm，木板30 cm×20 cm×1.5 cm，木条2 cm×4 cm×1m，3D打印材料，铁皮10 cm×0.5 mm×100 cm，细铁丝直径0.5 mm×20 cm。</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lastRenderedPageBreak/>
        <w:t>参赛人员：</w:t>
      </w:r>
    </w:p>
    <w:p w:rsidR="009A5F3E"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本次大赛以团队形式参赛，计划10个团队，每个团队由3-4人组成，参加竞赛。具体为：物理学院院级竞赛选拔2016级应用物理学专业学生10人，</w:t>
      </w:r>
      <w:proofErr w:type="gramStart"/>
      <w:r w:rsidRPr="001D3C7F">
        <w:rPr>
          <w:rFonts w:ascii="仿宋_GB2312" w:eastAsia="仿宋_GB2312" w:hint="eastAsia"/>
          <w:sz w:val="32"/>
          <w:szCs w:val="32"/>
        </w:rPr>
        <w:t>视准备</w:t>
      </w:r>
      <w:proofErr w:type="gramEnd"/>
      <w:r w:rsidRPr="001D3C7F">
        <w:rPr>
          <w:rFonts w:ascii="仿宋_GB2312" w:eastAsia="仿宋_GB2312" w:hint="eastAsia"/>
          <w:sz w:val="32"/>
          <w:szCs w:val="32"/>
        </w:rPr>
        <w:t>情况（不限专业和年级）选拔</w:t>
      </w:r>
      <w:proofErr w:type="gramStart"/>
      <w:r w:rsidRPr="001D3C7F">
        <w:rPr>
          <w:rFonts w:ascii="仿宋_GB2312" w:eastAsia="仿宋_GB2312" w:hint="eastAsia"/>
          <w:sz w:val="32"/>
          <w:szCs w:val="32"/>
        </w:rPr>
        <w:t>校其他</w:t>
      </w:r>
      <w:proofErr w:type="gramEnd"/>
      <w:r w:rsidRPr="001D3C7F">
        <w:rPr>
          <w:rFonts w:ascii="仿宋_GB2312" w:eastAsia="仿宋_GB2312" w:hint="eastAsia"/>
          <w:sz w:val="32"/>
          <w:szCs w:val="32"/>
        </w:rPr>
        <w:t>院系20-30人，抽签形成团队，每个团队有物理学院学生1人，其他院系学生2-3人。</w:t>
      </w:r>
    </w:p>
    <w:p w:rsidR="001D3C7F" w:rsidRDefault="001D3C7F"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评分、评比规则：</w:t>
      </w:r>
    </w:p>
    <w:tbl>
      <w:tblPr>
        <w:tblStyle w:val="a3"/>
        <w:tblW w:w="9180" w:type="dxa"/>
        <w:tblLook w:val="04A0" w:firstRow="1" w:lastRow="0" w:firstColumn="1" w:lastColumn="0" w:noHBand="0" w:noVBand="1"/>
      </w:tblPr>
      <w:tblGrid>
        <w:gridCol w:w="817"/>
        <w:gridCol w:w="2410"/>
        <w:gridCol w:w="4961"/>
        <w:gridCol w:w="992"/>
      </w:tblGrid>
      <w:tr w:rsidR="001D3C7F" w:rsidTr="001D3C7F">
        <w:tc>
          <w:tcPr>
            <w:tcW w:w="817"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序号</w:t>
            </w:r>
          </w:p>
        </w:tc>
        <w:tc>
          <w:tcPr>
            <w:tcW w:w="2410"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项  目</w:t>
            </w:r>
          </w:p>
        </w:tc>
        <w:tc>
          <w:tcPr>
            <w:tcW w:w="4961"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要      求</w:t>
            </w:r>
          </w:p>
        </w:tc>
        <w:tc>
          <w:tcPr>
            <w:tcW w:w="992"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满分</w:t>
            </w:r>
          </w:p>
        </w:tc>
      </w:tr>
      <w:tr w:rsidR="001D3C7F" w:rsidTr="001D3C7F">
        <w:tc>
          <w:tcPr>
            <w:tcW w:w="817"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1</w:t>
            </w:r>
          </w:p>
        </w:tc>
        <w:tc>
          <w:tcPr>
            <w:tcW w:w="2410"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创新性及美观性</w:t>
            </w:r>
          </w:p>
        </w:tc>
        <w:tc>
          <w:tcPr>
            <w:tcW w:w="4961"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必须原创，制作作品具有较好可视度。</w:t>
            </w:r>
          </w:p>
        </w:tc>
        <w:tc>
          <w:tcPr>
            <w:tcW w:w="992"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40分</w:t>
            </w:r>
          </w:p>
        </w:tc>
      </w:tr>
      <w:tr w:rsidR="001D3C7F" w:rsidTr="001D3C7F">
        <w:tc>
          <w:tcPr>
            <w:tcW w:w="817"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2</w:t>
            </w:r>
          </w:p>
        </w:tc>
        <w:tc>
          <w:tcPr>
            <w:tcW w:w="2410"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实践操作</w:t>
            </w:r>
          </w:p>
        </w:tc>
        <w:tc>
          <w:tcPr>
            <w:tcW w:w="4961"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正常使用设备，不出现错误操作。</w:t>
            </w:r>
          </w:p>
        </w:tc>
        <w:tc>
          <w:tcPr>
            <w:tcW w:w="992"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40分</w:t>
            </w:r>
          </w:p>
        </w:tc>
      </w:tr>
      <w:tr w:rsidR="001D3C7F" w:rsidTr="001D3C7F">
        <w:tc>
          <w:tcPr>
            <w:tcW w:w="817"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3</w:t>
            </w:r>
          </w:p>
        </w:tc>
        <w:tc>
          <w:tcPr>
            <w:tcW w:w="2410"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PPT汇报展示</w:t>
            </w:r>
          </w:p>
        </w:tc>
        <w:tc>
          <w:tcPr>
            <w:tcW w:w="4961"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能够简要阐明作品设计思路，并清晰介绍作品。</w:t>
            </w:r>
          </w:p>
        </w:tc>
        <w:tc>
          <w:tcPr>
            <w:tcW w:w="992" w:type="dxa"/>
          </w:tcPr>
          <w:p w:rsidR="001D3C7F" w:rsidRPr="001D3C7F" w:rsidRDefault="001D3C7F" w:rsidP="00AA5995">
            <w:pPr>
              <w:spacing w:line="560" w:lineRule="exact"/>
              <w:rPr>
                <w:rFonts w:ascii="仿宋_GB2312" w:eastAsia="仿宋_GB2312" w:hint="eastAsia"/>
                <w:sz w:val="30"/>
                <w:szCs w:val="30"/>
              </w:rPr>
            </w:pPr>
            <w:r w:rsidRPr="001D3C7F">
              <w:rPr>
                <w:rFonts w:ascii="仿宋_GB2312" w:eastAsia="仿宋_GB2312" w:hint="eastAsia"/>
                <w:sz w:val="30"/>
                <w:szCs w:val="30"/>
              </w:rPr>
              <w:t>20分</w:t>
            </w:r>
          </w:p>
        </w:tc>
      </w:tr>
    </w:tbl>
    <w:p w:rsidR="009A5F3E" w:rsidRPr="001D3C7F" w:rsidRDefault="001D3C7F" w:rsidP="00AA5995">
      <w:pPr>
        <w:spacing w:line="560" w:lineRule="exact"/>
        <w:ind w:firstLine="641"/>
        <w:rPr>
          <w:rFonts w:ascii="黑体" w:eastAsia="黑体" w:hAnsi="黑体" w:hint="eastAsia"/>
          <w:sz w:val="32"/>
          <w:szCs w:val="32"/>
        </w:rPr>
      </w:pPr>
      <w:r w:rsidRPr="001D3C7F">
        <w:rPr>
          <w:rFonts w:ascii="黑体" w:eastAsia="黑体" w:hAnsi="黑体" w:hint="eastAsia"/>
          <w:sz w:val="32"/>
          <w:szCs w:val="32"/>
        </w:rPr>
        <w:t>三</w:t>
      </w:r>
      <w:r w:rsidR="009A5F3E" w:rsidRPr="001D3C7F">
        <w:rPr>
          <w:rFonts w:ascii="黑体" w:eastAsia="黑体" w:hAnsi="黑体" w:hint="eastAsia"/>
          <w:sz w:val="32"/>
          <w:szCs w:val="32"/>
        </w:rPr>
        <w:t>、比赛时间</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2018年6月3 日8:00-20:00</w:t>
      </w:r>
    </w:p>
    <w:p w:rsidR="009A5F3E" w:rsidRPr="001D3C7F" w:rsidRDefault="001D3C7F" w:rsidP="00AA5995">
      <w:pPr>
        <w:spacing w:line="560" w:lineRule="exact"/>
        <w:ind w:firstLine="641"/>
        <w:rPr>
          <w:rFonts w:ascii="黑体" w:eastAsia="黑体" w:hAnsi="黑体" w:hint="eastAsia"/>
          <w:sz w:val="32"/>
          <w:szCs w:val="32"/>
        </w:rPr>
      </w:pPr>
      <w:r w:rsidRPr="001D3C7F">
        <w:rPr>
          <w:rFonts w:ascii="黑体" w:eastAsia="黑体" w:hAnsi="黑体" w:hint="eastAsia"/>
          <w:sz w:val="32"/>
          <w:szCs w:val="32"/>
        </w:rPr>
        <w:t>四</w:t>
      </w:r>
      <w:r w:rsidR="009A5F3E" w:rsidRPr="001D3C7F">
        <w:rPr>
          <w:rFonts w:ascii="黑体" w:eastAsia="黑体" w:hAnsi="黑体" w:hint="eastAsia"/>
          <w:sz w:val="32"/>
          <w:szCs w:val="32"/>
        </w:rPr>
        <w:t>、比赛地点</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物理学院3115、3117等实验室及3101教室</w:t>
      </w:r>
    </w:p>
    <w:p w:rsidR="009A5F3E" w:rsidRPr="001D3C7F" w:rsidRDefault="001D3C7F" w:rsidP="00AA5995">
      <w:pPr>
        <w:spacing w:line="560" w:lineRule="exact"/>
        <w:ind w:firstLine="641"/>
        <w:rPr>
          <w:rFonts w:ascii="黑体" w:eastAsia="黑体" w:hAnsi="黑体" w:hint="eastAsia"/>
          <w:sz w:val="32"/>
          <w:szCs w:val="32"/>
        </w:rPr>
      </w:pPr>
      <w:r w:rsidRPr="001D3C7F">
        <w:rPr>
          <w:rFonts w:ascii="黑体" w:eastAsia="黑体" w:hAnsi="黑体" w:hint="eastAsia"/>
          <w:sz w:val="32"/>
          <w:szCs w:val="32"/>
        </w:rPr>
        <w:t>五</w:t>
      </w:r>
      <w:r w:rsidR="009A5F3E" w:rsidRPr="001D3C7F">
        <w:rPr>
          <w:rFonts w:ascii="黑体" w:eastAsia="黑体" w:hAnsi="黑体" w:hint="eastAsia"/>
          <w:sz w:val="32"/>
          <w:szCs w:val="32"/>
        </w:rPr>
        <w:t>、工作流程</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1．5月15日至5月27日期间由学校教务处、物理学院负责宣传本次竞赛以及报名工作；</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2．6月2日在物理学院进行比赛，包括实践环节和PPT汇报两部分；</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3．竞赛评审组成员对比赛作品进行评阅，根据作品情况进</w:t>
      </w:r>
      <w:r w:rsidRPr="001D3C7F">
        <w:rPr>
          <w:rFonts w:ascii="仿宋_GB2312" w:eastAsia="仿宋_GB2312" w:hint="eastAsia"/>
          <w:sz w:val="32"/>
          <w:szCs w:val="32"/>
        </w:rPr>
        <w:lastRenderedPageBreak/>
        <w:t>行综合评分。</w:t>
      </w:r>
    </w:p>
    <w:p w:rsidR="009A5F3E" w:rsidRPr="001D3C7F" w:rsidRDefault="001D3C7F" w:rsidP="00AA5995">
      <w:pPr>
        <w:spacing w:line="560" w:lineRule="exact"/>
        <w:ind w:firstLine="641"/>
        <w:rPr>
          <w:rFonts w:ascii="黑体" w:eastAsia="黑体" w:hAnsi="黑体" w:hint="eastAsia"/>
          <w:sz w:val="32"/>
          <w:szCs w:val="32"/>
        </w:rPr>
      </w:pPr>
      <w:r w:rsidRPr="001D3C7F">
        <w:rPr>
          <w:rFonts w:ascii="黑体" w:eastAsia="黑体" w:hAnsi="黑体" w:hint="eastAsia"/>
          <w:sz w:val="32"/>
          <w:szCs w:val="32"/>
        </w:rPr>
        <w:t>六</w:t>
      </w:r>
      <w:r w:rsidR="009A5F3E" w:rsidRPr="001D3C7F">
        <w:rPr>
          <w:rFonts w:ascii="黑体" w:eastAsia="黑体" w:hAnsi="黑体" w:hint="eastAsia"/>
          <w:sz w:val="32"/>
          <w:szCs w:val="32"/>
        </w:rPr>
        <w:t>、拟定评委</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刘惠莲、张勇、姜海滨、贾洪声、崔晓岩、胡廷静</w:t>
      </w:r>
    </w:p>
    <w:p w:rsidR="009A5F3E" w:rsidRPr="001D3C7F" w:rsidRDefault="001D3C7F" w:rsidP="00AA5995">
      <w:pPr>
        <w:spacing w:line="560" w:lineRule="exact"/>
        <w:ind w:firstLine="641"/>
        <w:rPr>
          <w:rFonts w:ascii="黑体" w:eastAsia="黑体" w:hAnsi="黑体" w:hint="eastAsia"/>
          <w:sz w:val="32"/>
          <w:szCs w:val="32"/>
        </w:rPr>
      </w:pPr>
      <w:r w:rsidRPr="001D3C7F">
        <w:rPr>
          <w:rFonts w:ascii="黑体" w:eastAsia="黑体" w:hAnsi="黑体" w:hint="eastAsia"/>
          <w:sz w:val="32"/>
          <w:szCs w:val="32"/>
        </w:rPr>
        <w:t>七</w:t>
      </w:r>
      <w:r w:rsidR="009A5F3E" w:rsidRPr="001D3C7F">
        <w:rPr>
          <w:rFonts w:ascii="黑体" w:eastAsia="黑体" w:hAnsi="黑体" w:hint="eastAsia"/>
          <w:sz w:val="32"/>
          <w:szCs w:val="32"/>
        </w:rPr>
        <w:t>、奖项设置</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由竞赛评审组成员对参赛者的作品进行评选，其中产生特等奖1项，一等奖2项，二等奖3项，三等奖4项，由学校教务处、物理学院认定及颁发证书（奖品）。</w:t>
      </w:r>
    </w:p>
    <w:p w:rsidR="009A5F3E" w:rsidRPr="001D3C7F" w:rsidRDefault="001D3C7F" w:rsidP="00AA5995">
      <w:pPr>
        <w:spacing w:line="560" w:lineRule="exact"/>
        <w:ind w:firstLine="641"/>
        <w:rPr>
          <w:rFonts w:ascii="黑体" w:eastAsia="黑体" w:hAnsi="黑体" w:hint="eastAsia"/>
          <w:sz w:val="32"/>
          <w:szCs w:val="32"/>
        </w:rPr>
      </w:pPr>
      <w:r w:rsidRPr="001D3C7F">
        <w:rPr>
          <w:rFonts w:ascii="黑体" w:eastAsia="黑体" w:hAnsi="黑体" w:hint="eastAsia"/>
          <w:sz w:val="32"/>
          <w:szCs w:val="32"/>
        </w:rPr>
        <w:t>八</w:t>
      </w:r>
      <w:r w:rsidR="009A5F3E" w:rsidRPr="001D3C7F">
        <w:rPr>
          <w:rFonts w:ascii="黑体" w:eastAsia="黑体" w:hAnsi="黑体" w:hint="eastAsia"/>
          <w:sz w:val="32"/>
          <w:szCs w:val="32"/>
        </w:rPr>
        <w:t>、联系方式</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1．报名：请有意向参赛的学生将参赛表（附件1）于5月27日前email发给牟喜悦同学，电话：15844144164，电子邮箱：599902083@qq.com。</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2．比赛咨询：胡廷静老师，电话：13844413108；QQ：2198703；</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3．QQ群：719291449；有关比赛的相关通知及比赛情况、结果等信息发布</w:t>
      </w:r>
      <w:proofErr w:type="gramStart"/>
      <w:r w:rsidRPr="001D3C7F">
        <w:rPr>
          <w:rFonts w:ascii="仿宋_GB2312" w:eastAsia="仿宋_GB2312" w:hint="eastAsia"/>
          <w:sz w:val="32"/>
          <w:szCs w:val="32"/>
        </w:rPr>
        <w:t>共享到群里</w:t>
      </w:r>
      <w:proofErr w:type="gramEnd"/>
      <w:r w:rsidRPr="001D3C7F">
        <w:rPr>
          <w:rFonts w:ascii="仿宋_GB2312" w:eastAsia="仿宋_GB2312" w:hint="eastAsia"/>
          <w:sz w:val="32"/>
          <w:szCs w:val="32"/>
        </w:rPr>
        <w:t>，便于学生讨论和交流。</w:t>
      </w:r>
    </w:p>
    <w:p w:rsidR="009A5F3E" w:rsidRPr="001D3C7F" w:rsidRDefault="001D3C7F" w:rsidP="00AA5995">
      <w:pPr>
        <w:spacing w:line="560" w:lineRule="exact"/>
        <w:ind w:firstLine="641"/>
        <w:rPr>
          <w:rFonts w:ascii="黑体" w:eastAsia="黑体" w:hAnsi="黑体" w:hint="eastAsia"/>
          <w:sz w:val="32"/>
          <w:szCs w:val="32"/>
        </w:rPr>
      </w:pPr>
      <w:r w:rsidRPr="001D3C7F">
        <w:rPr>
          <w:rFonts w:ascii="黑体" w:eastAsia="黑体" w:hAnsi="黑体" w:hint="eastAsia"/>
          <w:sz w:val="32"/>
          <w:szCs w:val="32"/>
        </w:rPr>
        <w:t>九</w:t>
      </w:r>
      <w:r w:rsidR="009A5F3E" w:rsidRPr="001D3C7F">
        <w:rPr>
          <w:rFonts w:ascii="黑体" w:eastAsia="黑体" w:hAnsi="黑体" w:hint="eastAsia"/>
          <w:sz w:val="32"/>
          <w:szCs w:val="32"/>
        </w:rPr>
        <w:t>、竞赛组委会</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组  长：刘惠莲</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副组长：张勇、姜海滨、贾洪声（执行负责人）</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秘书长：胡廷静（指导教师）</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成  员：马静梅、崔晓岩、孟祥伟</w:t>
      </w:r>
    </w:p>
    <w:p w:rsidR="009A5F3E" w:rsidRPr="001D3C7F" w:rsidRDefault="001D3C7F" w:rsidP="00AA5995">
      <w:pPr>
        <w:spacing w:line="560" w:lineRule="exact"/>
        <w:ind w:firstLine="641"/>
        <w:rPr>
          <w:rFonts w:ascii="黑体" w:eastAsia="黑体" w:hAnsi="黑体" w:hint="eastAsia"/>
          <w:sz w:val="32"/>
          <w:szCs w:val="32"/>
        </w:rPr>
      </w:pPr>
      <w:r w:rsidRPr="001D3C7F">
        <w:rPr>
          <w:rFonts w:ascii="黑体" w:eastAsia="黑体" w:hAnsi="黑体" w:hint="eastAsia"/>
          <w:sz w:val="32"/>
          <w:szCs w:val="32"/>
        </w:rPr>
        <w:t>十</w:t>
      </w:r>
      <w:r w:rsidR="009A5F3E" w:rsidRPr="001D3C7F">
        <w:rPr>
          <w:rFonts w:ascii="黑体" w:eastAsia="黑体" w:hAnsi="黑体" w:hint="eastAsia"/>
          <w:sz w:val="32"/>
          <w:szCs w:val="32"/>
        </w:rPr>
        <w:t>、比赛预算</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比赛费用总计3000元，其中比赛奖品1000元，材料费2000元。</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 xml:space="preserve">未尽事宜由通用技术职业技能大赛组委会负责解释。 </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lastRenderedPageBreak/>
        <w:t xml:space="preserve">     物理学院 </w:t>
      </w:r>
    </w:p>
    <w:p w:rsidR="009A5F3E"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 xml:space="preserve">通用技术竞赛组委会  </w:t>
      </w:r>
    </w:p>
    <w:p w:rsidR="00C46248" w:rsidRPr="001D3C7F" w:rsidRDefault="009A5F3E" w:rsidP="00AA5995">
      <w:pPr>
        <w:spacing w:line="560" w:lineRule="exact"/>
        <w:ind w:firstLine="641"/>
        <w:rPr>
          <w:rFonts w:ascii="仿宋_GB2312" w:eastAsia="仿宋_GB2312" w:hint="eastAsia"/>
          <w:sz w:val="32"/>
          <w:szCs w:val="32"/>
        </w:rPr>
      </w:pPr>
      <w:r w:rsidRPr="001D3C7F">
        <w:rPr>
          <w:rFonts w:ascii="仿宋_GB2312" w:eastAsia="仿宋_GB2312" w:hint="eastAsia"/>
          <w:sz w:val="32"/>
          <w:szCs w:val="32"/>
        </w:rPr>
        <w:t xml:space="preserve">   2019年5月15日  </w:t>
      </w:r>
      <w:bookmarkEnd w:id="0"/>
    </w:p>
    <w:sectPr w:rsidR="00C46248" w:rsidRPr="001D3C7F" w:rsidSect="001D3C7F">
      <w:pgSz w:w="11906" w:h="16838"/>
      <w:pgMar w:top="2098" w:right="1588" w:bottom="1588"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06241"/>
    <w:rsid w:val="001D3C7F"/>
    <w:rsid w:val="00706241"/>
    <w:rsid w:val="00707849"/>
    <w:rsid w:val="0079024C"/>
    <w:rsid w:val="009A5F3E"/>
    <w:rsid w:val="00AA5995"/>
    <w:rsid w:val="00ED7558"/>
    <w:rsid w:val="00F72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3C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41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205</Words>
  <Characters>1174</Characters>
  <Application>Microsoft Office Word</Application>
  <DocSecurity>0</DocSecurity>
  <Lines>9</Lines>
  <Paragraphs>2</Paragraphs>
  <ScaleCrop>false</ScaleCrop>
  <Company>微软中国</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2019-05-27T08:27:00Z</dcterms:created>
  <dcterms:modified xsi:type="dcterms:W3CDTF">2019-05-27T08:36:00Z</dcterms:modified>
</cp:coreProperties>
</file>