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710E" w14:textId="77777777" w:rsidR="00FF7CAB" w:rsidRDefault="00FF7CAB">
      <w:pPr>
        <w:spacing w:after="156" w:line="560" w:lineRule="exact"/>
        <w:jc w:val="center"/>
        <w:textAlignment w:val="baseline"/>
        <w:rPr>
          <w:rStyle w:val="NormalCharacter"/>
          <w:rFonts w:ascii="方正小标宋简体" w:eastAsia="方正小标宋简体" w:hAnsi="宋体" w:cs="Times New Roman"/>
          <w:bCs/>
          <w:sz w:val="44"/>
          <w:szCs w:val="44"/>
        </w:rPr>
      </w:pPr>
    </w:p>
    <w:p w14:paraId="45761FB2" w14:textId="77777777" w:rsidR="00FF7CAB" w:rsidRDefault="007074B7">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学位授权点建设年度报告</w:t>
      </w:r>
    </w:p>
    <w:p w14:paraId="5FAAC202" w14:textId="77777777" w:rsidR="00FF7CAB" w:rsidRDefault="007074B7">
      <w:pPr>
        <w:spacing w:after="156" w:line="560" w:lineRule="exact"/>
        <w:jc w:val="center"/>
        <w:textAlignment w:val="baseline"/>
        <w:rP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（2021年）</w:t>
      </w:r>
    </w:p>
    <w:p w14:paraId="34E1B878" w14:textId="77777777" w:rsidR="00FF7CAB" w:rsidRDefault="00FF7CAB" w:rsidP="007074B7"/>
    <w:p w14:paraId="526EA318" w14:textId="77777777" w:rsidR="007074B7" w:rsidRDefault="007074B7" w:rsidP="007074B7"/>
    <w:p w14:paraId="79739ED7" w14:textId="77777777" w:rsidR="007074B7" w:rsidRPr="007074B7" w:rsidRDefault="007074B7" w:rsidP="007074B7"/>
    <w:tbl>
      <w:tblPr>
        <w:tblW w:w="5490"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647"/>
      </w:tblGrid>
      <w:tr w:rsidR="00FF7CAB" w14:paraId="5E53E2F9" w14:textId="77777777">
        <w:trPr>
          <w:trHeight w:val="794"/>
          <w:jc w:val="center"/>
        </w:trPr>
        <w:tc>
          <w:tcPr>
            <w:tcW w:w="1843" w:type="dxa"/>
            <w:vMerge w:val="restart"/>
            <w:tcBorders>
              <w:top w:val="nil"/>
              <w:left w:val="nil"/>
              <w:bottom w:val="nil"/>
              <w:right w:val="single" w:sz="4" w:space="0" w:color="000000"/>
            </w:tcBorders>
            <w:vAlign w:val="center"/>
          </w:tcPr>
          <w:p w14:paraId="63A1971D" w14:textId="77777777" w:rsidR="00FF7CAB" w:rsidRDefault="00FF7CAB">
            <w:pPr>
              <w:snapToGrid w:val="0"/>
              <w:spacing w:line="240" w:lineRule="atLeast"/>
              <w:textAlignment w:val="baseline"/>
              <w:rPr>
                <w:rStyle w:val="NormalCharacter"/>
                <w:rFonts w:ascii="Times New Roman" w:eastAsia="宋体" w:hAnsi="Times New Roman"/>
                <w:b/>
                <w:spacing w:val="-10"/>
                <w:szCs w:val="32"/>
              </w:rPr>
            </w:pPr>
          </w:p>
          <w:p w14:paraId="492F1ADC" w14:textId="77777777" w:rsidR="00FF7CAB" w:rsidRDefault="007074B7">
            <w:pPr>
              <w:snapToGrid w:val="0"/>
              <w:spacing w:line="240" w:lineRule="atLeast"/>
              <w:textAlignment w:val="baseline"/>
              <w:rPr>
                <w:rFonts w:ascii="Times New Roman" w:eastAsia="宋体" w:hAnsi="Times New Roman"/>
                <w:b/>
                <w:spacing w:val="-10"/>
                <w:szCs w:val="32"/>
              </w:rPr>
            </w:pPr>
            <w:r>
              <w:rPr>
                <w:rStyle w:val="NormalCharacter"/>
                <w:rFonts w:ascii="Times New Roman" w:eastAsia="宋体" w:hAnsi="Times New Roman" w:hint="eastAsia"/>
                <w:b/>
                <w:spacing w:val="-10"/>
                <w:szCs w:val="32"/>
              </w:rPr>
              <w:t>学位授予单位</w:t>
            </w:r>
          </w:p>
          <w:p w14:paraId="2F265645" w14:textId="77777777" w:rsidR="00FF7CAB" w:rsidRDefault="00FF7CAB">
            <w:pPr>
              <w:snapToGrid w:val="0"/>
              <w:spacing w:line="240" w:lineRule="atLeast"/>
              <w:jc w:val="center"/>
              <w:textAlignment w:val="baseline"/>
              <w:rPr>
                <w:rStyle w:val="NormalCharacter"/>
                <w:rFonts w:ascii="Times New Roman" w:eastAsia="宋体" w:hAnsi="Times New Roman"/>
                <w:b/>
                <w:spacing w:val="-10"/>
                <w:szCs w:val="32"/>
              </w:rPr>
            </w:pPr>
          </w:p>
        </w:tc>
        <w:tc>
          <w:tcPr>
            <w:tcW w:w="3647" w:type="dxa"/>
            <w:tcBorders>
              <w:top w:val="nil"/>
              <w:left w:val="single" w:sz="4" w:space="0" w:color="000000"/>
              <w:bottom w:val="single" w:sz="4" w:space="0" w:color="000000"/>
              <w:right w:val="nil"/>
            </w:tcBorders>
            <w:vAlign w:val="center"/>
          </w:tcPr>
          <w:p w14:paraId="6CC86191" w14:textId="77777777" w:rsidR="00FF7CAB" w:rsidRDefault="007074B7">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名称：吉林师大大学</w:t>
            </w:r>
          </w:p>
        </w:tc>
      </w:tr>
      <w:tr w:rsidR="00FF7CAB" w14:paraId="09C0726D" w14:textId="77777777">
        <w:trPr>
          <w:trHeight w:val="794"/>
          <w:jc w:val="center"/>
        </w:trPr>
        <w:tc>
          <w:tcPr>
            <w:tcW w:w="1843" w:type="dxa"/>
            <w:vMerge/>
            <w:tcBorders>
              <w:top w:val="nil"/>
              <w:left w:val="nil"/>
              <w:bottom w:val="nil"/>
              <w:right w:val="single" w:sz="4" w:space="0" w:color="000000"/>
            </w:tcBorders>
            <w:vAlign w:val="center"/>
          </w:tcPr>
          <w:p w14:paraId="5337487E" w14:textId="77777777" w:rsidR="00FF7CAB" w:rsidRDefault="00FF7CAB">
            <w:pPr>
              <w:widowControl/>
              <w:ind w:right="-57"/>
              <w:jc w:val="left"/>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single" w:sz="4" w:space="0" w:color="000000"/>
              <w:right w:val="nil"/>
            </w:tcBorders>
            <w:vAlign w:val="center"/>
          </w:tcPr>
          <w:p w14:paraId="0AE4E20B" w14:textId="77777777" w:rsidR="00FF7CAB" w:rsidRDefault="007074B7">
            <w:pPr>
              <w:snapToGrid w:val="0"/>
              <w:spacing w:line="300" w:lineRule="auto"/>
              <w:ind w:right="-57"/>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代码：</w:t>
            </w:r>
            <w:r>
              <w:rPr>
                <w:rStyle w:val="NormalCharacter"/>
                <w:rFonts w:ascii="Times New Roman" w:eastAsia="宋体" w:hAnsi="Times New Roman" w:hint="eastAsia"/>
                <w:b/>
                <w:spacing w:val="-10"/>
                <w:szCs w:val="32"/>
              </w:rPr>
              <w:t>10203</w:t>
            </w:r>
          </w:p>
        </w:tc>
      </w:tr>
      <w:tr w:rsidR="00FF7CAB" w14:paraId="0BB4A221" w14:textId="77777777">
        <w:trPr>
          <w:trHeight w:val="794"/>
          <w:jc w:val="center"/>
        </w:trPr>
        <w:tc>
          <w:tcPr>
            <w:tcW w:w="1843" w:type="dxa"/>
            <w:tcBorders>
              <w:top w:val="nil"/>
              <w:left w:val="nil"/>
              <w:bottom w:val="nil"/>
              <w:right w:val="single" w:sz="4" w:space="0" w:color="000000"/>
            </w:tcBorders>
            <w:vAlign w:val="center"/>
          </w:tcPr>
          <w:p w14:paraId="36F27C71" w14:textId="77777777" w:rsidR="00FF7CAB" w:rsidRDefault="00FF7CAB">
            <w:pPr>
              <w:widowControl/>
              <w:jc w:val="left"/>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nil"/>
              <w:right w:val="nil"/>
            </w:tcBorders>
            <w:vAlign w:val="center"/>
          </w:tcPr>
          <w:p w14:paraId="0F9CC169" w14:textId="77777777" w:rsidR="00FF7CAB" w:rsidRDefault="00FF7CAB">
            <w:pPr>
              <w:snapToGrid w:val="0"/>
              <w:spacing w:line="300" w:lineRule="auto"/>
              <w:textAlignment w:val="baseline"/>
              <w:rPr>
                <w:rStyle w:val="NormalCharacter"/>
                <w:rFonts w:ascii="Times New Roman" w:eastAsia="宋体" w:hAnsi="Times New Roman"/>
                <w:b/>
                <w:spacing w:val="-10"/>
                <w:szCs w:val="32"/>
              </w:rPr>
            </w:pPr>
          </w:p>
        </w:tc>
      </w:tr>
    </w:tbl>
    <w:p w14:paraId="2BBC7C52" w14:textId="77777777" w:rsidR="00FF7CAB" w:rsidRDefault="00FF7CAB">
      <w:pPr>
        <w:snapToGrid w:val="0"/>
        <w:spacing w:line="300" w:lineRule="auto"/>
        <w:jc w:val="center"/>
        <w:textAlignment w:val="baseline"/>
        <w:rPr>
          <w:rStyle w:val="NormalCharacter"/>
          <w:rFonts w:ascii="Times New Roman" w:eastAsia="宋体" w:hAnsi="Times New Roman"/>
          <w:b/>
          <w:sz w:val="48"/>
          <w:szCs w:val="20"/>
        </w:rPr>
      </w:pPr>
    </w:p>
    <w:tbl>
      <w:tblPr>
        <w:tblW w:w="5490"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647"/>
      </w:tblGrid>
      <w:tr w:rsidR="00FF7CAB" w14:paraId="6880CA39" w14:textId="77777777">
        <w:trPr>
          <w:trHeight w:val="794"/>
          <w:jc w:val="center"/>
        </w:trPr>
        <w:tc>
          <w:tcPr>
            <w:tcW w:w="1843" w:type="dxa"/>
            <w:vMerge w:val="restart"/>
            <w:tcBorders>
              <w:top w:val="nil"/>
              <w:left w:val="nil"/>
              <w:bottom w:val="nil"/>
              <w:right w:val="single" w:sz="4" w:space="0" w:color="000000"/>
            </w:tcBorders>
            <w:vAlign w:val="center"/>
          </w:tcPr>
          <w:p w14:paraId="78FA0F55" w14:textId="06311C3C" w:rsidR="00FF7CAB" w:rsidRDefault="007074B7">
            <w:pPr>
              <w:snapToGrid w:val="0"/>
              <w:jc w:val="left"/>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授</w:t>
            </w:r>
            <w:r w:rsidR="0094226A">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权</w:t>
            </w:r>
            <w:r w:rsidR="0094226A">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学</w:t>
            </w:r>
            <w:r w:rsidR="0094226A">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科</w:t>
            </w:r>
          </w:p>
          <w:p w14:paraId="2C2B1CE7" w14:textId="77777777" w:rsidR="00FF7CAB" w:rsidRDefault="007074B7">
            <w:pPr>
              <w:snapToGrid w:val="0"/>
              <w:textAlignment w:val="baseline"/>
              <w:rPr>
                <w:rStyle w:val="NormalCharacter"/>
                <w:rFonts w:ascii="宋体" w:eastAsia="宋体" w:hAnsi="宋体"/>
                <w:b/>
                <w:spacing w:val="-10"/>
                <w:szCs w:val="32"/>
              </w:rPr>
            </w:pPr>
            <w:r>
              <w:rPr>
                <w:rStyle w:val="NormalCharacter"/>
                <w:rFonts w:ascii="宋体" w:eastAsia="宋体" w:hAnsi="宋体" w:hint="eastAsia"/>
                <w:b/>
                <w:spacing w:val="-10"/>
                <w:szCs w:val="32"/>
              </w:rPr>
              <w:t>（ 类 别 ）</w:t>
            </w:r>
          </w:p>
        </w:tc>
        <w:tc>
          <w:tcPr>
            <w:tcW w:w="3647" w:type="dxa"/>
            <w:tcBorders>
              <w:top w:val="nil"/>
              <w:left w:val="single" w:sz="4" w:space="0" w:color="000000"/>
              <w:bottom w:val="single" w:sz="4" w:space="0" w:color="000000"/>
              <w:right w:val="nil"/>
            </w:tcBorders>
            <w:vAlign w:val="center"/>
          </w:tcPr>
          <w:p w14:paraId="0D00887D" w14:textId="77777777" w:rsidR="00FF7CAB" w:rsidRDefault="007074B7">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名称：翻译硕士</w:t>
            </w:r>
          </w:p>
        </w:tc>
      </w:tr>
      <w:tr w:rsidR="00FF7CAB" w14:paraId="1C4AD3C5" w14:textId="77777777">
        <w:trPr>
          <w:trHeight w:val="794"/>
          <w:jc w:val="center"/>
        </w:trPr>
        <w:tc>
          <w:tcPr>
            <w:tcW w:w="1843" w:type="dxa"/>
            <w:vMerge/>
            <w:tcBorders>
              <w:top w:val="nil"/>
              <w:left w:val="nil"/>
              <w:bottom w:val="nil"/>
              <w:right w:val="single" w:sz="4" w:space="0" w:color="000000"/>
            </w:tcBorders>
            <w:vAlign w:val="center"/>
          </w:tcPr>
          <w:p w14:paraId="2FDAC9FE" w14:textId="77777777" w:rsidR="00FF7CAB" w:rsidRDefault="00FF7CAB">
            <w:pPr>
              <w:widowControl/>
              <w:ind w:right="-57"/>
              <w:jc w:val="left"/>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single" w:sz="4" w:space="0" w:color="000000"/>
              <w:right w:val="nil"/>
            </w:tcBorders>
            <w:vAlign w:val="center"/>
          </w:tcPr>
          <w:p w14:paraId="7783F494" w14:textId="77777777" w:rsidR="00FF7CAB" w:rsidRDefault="007074B7">
            <w:pPr>
              <w:snapToGrid w:val="0"/>
              <w:spacing w:line="300" w:lineRule="auto"/>
              <w:ind w:right="-57"/>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代码：</w:t>
            </w:r>
            <w:r>
              <w:rPr>
                <w:rStyle w:val="NormalCharacter"/>
                <w:rFonts w:ascii="Times New Roman" w:eastAsia="宋体" w:hAnsi="Times New Roman" w:hint="eastAsia"/>
                <w:b/>
                <w:spacing w:val="-10"/>
                <w:szCs w:val="32"/>
              </w:rPr>
              <w:t>0551</w:t>
            </w:r>
          </w:p>
        </w:tc>
      </w:tr>
      <w:tr w:rsidR="00FF7CAB" w14:paraId="4483045A" w14:textId="77777777">
        <w:trPr>
          <w:trHeight w:val="794"/>
          <w:jc w:val="center"/>
        </w:trPr>
        <w:tc>
          <w:tcPr>
            <w:tcW w:w="1843" w:type="dxa"/>
            <w:tcBorders>
              <w:top w:val="nil"/>
              <w:left w:val="nil"/>
              <w:bottom w:val="nil"/>
              <w:right w:val="single" w:sz="4" w:space="0" w:color="000000"/>
            </w:tcBorders>
            <w:vAlign w:val="center"/>
          </w:tcPr>
          <w:p w14:paraId="7DAAE5BC" w14:textId="77777777" w:rsidR="00FF7CAB" w:rsidRDefault="00FF7CAB">
            <w:pPr>
              <w:widowControl/>
              <w:jc w:val="left"/>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nil"/>
              <w:right w:val="nil"/>
            </w:tcBorders>
            <w:vAlign w:val="center"/>
          </w:tcPr>
          <w:p w14:paraId="203C4DD7" w14:textId="77777777" w:rsidR="00FF7CAB" w:rsidRDefault="00FF7CAB">
            <w:pPr>
              <w:snapToGrid w:val="0"/>
              <w:spacing w:line="300" w:lineRule="auto"/>
              <w:textAlignment w:val="baseline"/>
              <w:rPr>
                <w:rStyle w:val="NormalCharacter"/>
                <w:rFonts w:ascii="Times New Roman" w:eastAsia="宋体" w:hAnsi="Times New Roman"/>
                <w:b/>
                <w:spacing w:val="-10"/>
                <w:szCs w:val="32"/>
              </w:rPr>
            </w:pPr>
          </w:p>
        </w:tc>
      </w:tr>
    </w:tbl>
    <w:p w14:paraId="714AC2F7" w14:textId="77777777" w:rsidR="00FF7CAB" w:rsidRDefault="00FF7CAB">
      <w:pPr>
        <w:spacing w:line="560" w:lineRule="exact"/>
        <w:jc w:val="center"/>
        <w:textAlignment w:val="baseline"/>
        <w:rPr>
          <w:rStyle w:val="NormalCharacter"/>
          <w:rFonts w:ascii="Times New Roman" w:eastAsia="楷体_GB2312" w:hAnsi="Times New Roman"/>
          <w:b/>
          <w:sz w:val="30"/>
          <w:szCs w:val="30"/>
        </w:rPr>
      </w:pPr>
    </w:p>
    <w:tbl>
      <w:tblPr>
        <w:tblW w:w="5490"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3"/>
        <w:gridCol w:w="3647"/>
      </w:tblGrid>
      <w:tr w:rsidR="00FF7CAB" w14:paraId="1167FC7E" w14:textId="77777777">
        <w:trPr>
          <w:trHeight w:val="794"/>
          <w:jc w:val="center"/>
        </w:trPr>
        <w:tc>
          <w:tcPr>
            <w:tcW w:w="1843" w:type="dxa"/>
            <w:vMerge w:val="restart"/>
            <w:tcBorders>
              <w:top w:val="nil"/>
              <w:left w:val="nil"/>
              <w:bottom w:val="nil"/>
              <w:right w:val="single" w:sz="4" w:space="0" w:color="000000"/>
            </w:tcBorders>
            <w:vAlign w:val="center"/>
          </w:tcPr>
          <w:p w14:paraId="5C266880" w14:textId="77777777" w:rsidR="00FF7CAB" w:rsidRDefault="00FF7CAB">
            <w:pPr>
              <w:snapToGrid w:val="0"/>
              <w:jc w:val="left"/>
              <w:textAlignment w:val="baseline"/>
              <w:rPr>
                <w:rStyle w:val="NormalCharacter"/>
                <w:rFonts w:ascii="Times New Roman" w:eastAsia="宋体" w:hAnsi="Times New Roman"/>
                <w:b/>
                <w:spacing w:val="-10"/>
                <w:szCs w:val="32"/>
              </w:rPr>
            </w:pPr>
          </w:p>
          <w:p w14:paraId="4883F08F" w14:textId="6B090143" w:rsidR="00FF7CAB" w:rsidRDefault="007074B7">
            <w:pPr>
              <w:snapToGrid w:val="0"/>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授</w:t>
            </w:r>
            <w:r w:rsidR="0094226A">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权</w:t>
            </w:r>
            <w:r w:rsidR="0094226A">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级</w:t>
            </w:r>
            <w:r w:rsidR="0094226A">
              <w:rPr>
                <w:rStyle w:val="NormalCharacter"/>
                <w:rFonts w:ascii="Times New Roman" w:eastAsia="宋体" w:hAnsi="Times New Roman" w:hint="eastAsia"/>
                <w:b/>
                <w:spacing w:val="-10"/>
                <w:szCs w:val="32"/>
              </w:rPr>
              <w:t xml:space="preserve"> </w:t>
            </w:r>
            <w:r>
              <w:rPr>
                <w:rStyle w:val="NormalCharacter"/>
                <w:rFonts w:ascii="Times New Roman" w:eastAsia="宋体" w:hAnsi="Times New Roman" w:hint="eastAsia"/>
                <w:b/>
                <w:spacing w:val="-10"/>
                <w:szCs w:val="32"/>
              </w:rPr>
              <w:t>别</w:t>
            </w:r>
          </w:p>
          <w:p w14:paraId="08B073AC" w14:textId="77777777" w:rsidR="00FF7CAB" w:rsidRDefault="00FF7CAB">
            <w:pPr>
              <w:snapToGrid w:val="0"/>
              <w:textAlignment w:val="baseline"/>
              <w:rPr>
                <w:rStyle w:val="NormalCharacter"/>
                <w:rFonts w:ascii="宋体" w:eastAsia="宋体" w:hAnsi="宋体"/>
                <w:b/>
                <w:spacing w:val="-10"/>
                <w:szCs w:val="32"/>
              </w:rPr>
            </w:pPr>
          </w:p>
        </w:tc>
        <w:tc>
          <w:tcPr>
            <w:tcW w:w="3647" w:type="dxa"/>
            <w:tcBorders>
              <w:top w:val="nil"/>
              <w:left w:val="single" w:sz="4" w:space="0" w:color="000000"/>
              <w:bottom w:val="single" w:sz="4" w:space="0" w:color="000000"/>
              <w:right w:val="nil"/>
            </w:tcBorders>
            <w:vAlign w:val="center"/>
          </w:tcPr>
          <w:p w14:paraId="7452392A" w14:textId="77777777" w:rsidR="00FF7CAB" w:rsidRDefault="007074B7">
            <w:pPr>
              <w:snapToGrid w:val="0"/>
              <w:spacing w:line="300" w:lineRule="auto"/>
              <w:textAlignment w:val="baseline"/>
              <w:rPr>
                <w:rStyle w:val="NormalCharacter"/>
                <w:rFonts w:ascii="Times New Roman" w:eastAsia="宋体" w:hAnsi="Times New Roman"/>
                <w:b/>
                <w:spacing w:val="-10"/>
                <w:szCs w:val="32"/>
              </w:rPr>
            </w:pPr>
            <w:r>
              <w:rPr>
                <w:rStyle w:val="NormalCharacter"/>
                <w:rFonts w:ascii="宋体" w:eastAsia="宋体" w:hAnsi="宋体" w:hint="eastAsia"/>
                <w:b/>
                <w:spacing w:val="-10"/>
                <w:szCs w:val="32"/>
              </w:rPr>
              <w:t>□</w:t>
            </w:r>
            <w:r>
              <w:rPr>
                <w:rStyle w:val="NormalCharacter"/>
                <w:rFonts w:ascii="Times New Roman" w:eastAsia="宋体" w:hAnsi="Times New Roman" w:hint="eastAsia"/>
                <w:b/>
                <w:spacing w:val="-10"/>
                <w:szCs w:val="32"/>
              </w:rPr>
              <w:t>博士</w:t>
            </w:r>
          </w:p>
        </w:tc>
      </w:tr>
      <w:tr w:rsidR="00FF7CAB" w14:paraId="0493A6F2" w14:textId="77777777">
        <w:trPr>
          <w:trHeight w:val="794"/>
          <w:jc w:val="center"/>
        </w:trPr>
        <w:tc>
          <w:tcPr>
            <w:tcW w:w="1843" w:type="dxa"/>
            <w:vMerge/>
            <w:tcBorders>
              <w:top w:val="nil"/>
              <w:left w:val="nil"/>
              <w:bottom w:val="nil"/>
              <w:right w:val="single" w:sz="4" w:space="0" w:color="000000"/>
            </w:tcBorders>
            <w:vAlign w:val="center"/>
          </w:tcPr>
          <w:p w14:paraId="5D4E278B" w14:textId="77777777" w:rsidR="00FF7CAB" w:rsidRDefault="00FF7CAB">
            <w:pPr>
              <w:widowControl/>
              <w:ind w:right="-57"/>
              <w:jc w:val="left"/>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single" w:sz="4" w:space="0" w:color="000000"/>
              <w:right w:val="nil"/>
            </w:tcBorders>
            <w:vAlign w:val="center"/>
          </w:tcPr>
          <w:p w14:paraId="1A4FDB10" w14:textId="77777777" w:rsidR="00FF7CAB" w:rsidRDefault="007074B7">
            <w:pPr>
              <w:snapToGrid w:val="0"/>
              <w:spacing w:line="300" w:lineRule="auto"/>
              <w:ind w:right="-57"/>
              <w:textAlignment w:val="baseline"/>
              <w:rPr>
                <w:rStyle w:val="NormalCharacter"/>
                <w:rFonts w:ascii="Times New Roman" w:eastAsia="宋体" w:hAnsi="Times New Roman"/>
                <w:b/>
                <w:spacing w:val="-10"/>
                <w:szCs w:val="32"/>
              </w:rPr>
            </w:pPr>
            <w:r>
              <w:rPr>
                <w:rStyle w:val="NormalCharacter"/>
                <w:rFonts w:ascii="宋体" w:eastAsia="宋体" w:hAnsi="宋体" w:hint="eastAsia"/>
                <w:b/>
                <w:spacing w:val="-10"/>
                <w:szCs w:val="32"/>
              </w:rPr>
              <w:sym w:font="Wingdings 2" w:char="0052"/>
            </w:r>
            <w:r>
              <w:rPr>
                <w:rStyle w:val="NormalCharacter"/>
                <w:rFonts w:ascii="Times New Roman" w:eastAsia="宋体" w:hAnsi="Times New Roman" w:hint="eastAsia"/>
                <w:b/>
                <w:spacing w:val="-10"/>
                <w:szCs w:val="32"/>
              </w:rPr>
              <w:t>硕士</w:t>
            </w:r>
          </w:p>
        </w:tc>
      </w:tr>
      <w:tr w:rsidR="00FF7CAB" w14:paraId="3A29B165" w14:textId="77777777">
        <w:trPr>
          <w:trHeight w:val="794"/>
          <w:jc w:val="center"/>
        </w:trPr>
        <w:tc>
          <w:tcPr>
            <w:tcW w:w="1843" w:type="dxa"/>
            <w:tcBorders>
              <w:top w:val="nil"/>
              <w:left w:val="nil"/>
              <w:bottom w:val="nil"/>
              <w:right w:val="single" w:sz="4" w:space="0" w:color="000000"/>
            </w:tcBorders>
            <w:vAlign w:val="center"/>
          </w:tcPr>
          <w:p w14:paraId="2F7832E2" w14:textId="77777777" w:rsidR="00FF7CAB" w:rsidRDefault="00FF7CAB">
            <w:pPr>
              <w:widowControl/>
              <w:jc w:val="left"/>
              <w:rPr>
                <w:rStyle w:val="NormalCharacter"/>
                <w:rFonts w:ascii="Times New Roman" w:eastAsia="宋体" w:hAnsi="Times New Roman"/>
                <w:b/>
                <w:spacing w:val="-10"/>
                <w:szCs w:val="32"/>
              </w:rPr>
            </w:pPr>
          </w:p>
        </w:tc>
        <w:tc>
          <w:tcPr>
            <w:tcW w:w="3647" w:type="dxa"/>
            <w:tcBorders>
              <w:top w:val="single" w:sz="4" w:space="0" w:color="000000"/>
              <w:left w:val="single" w:sz="4" w:space="0" w:color="000000"/>
              <w:bottom w:val="nil"/>
              <w:right w:val="nil"/>
            </w:tcBorders>
            <w:vAlign w:val="center"/>
          </w:tcPr>
          <w:p w14:paraId="3144DEF2" w14:textId="77777777" w:rsidR="00FF7CAB" w:rsidRDefault="00FF7CAB">
            <w:pPr>
              <w:snapToGrid w:val="0"/>
              <w:spacing w:line="300" w:lineRule="auto"/>
              <w:textAlignment w:val="baseline"/>
              <w:rPr>
                <w:rStyle w:val="NormalCharacter"/>
                <w:rFonts w:ascii="Times New Roman" w:eastAsia="宋体" w:hAnsi="Times New Roman"/>
                <w:b/>
                <w:spacing w:val="-10"/>
                <w:szCs w:val="32"/>
              </w:rPr>
            </w:pPr>
          </w:p>
        </w:tc>
      </w:tr>
    </w:tbl>
    <w:p w14:paraId="6C875478" w14:textId="77777777" w:rsidR="00FF7CAB" w:rsidRDefault="00FF7CAB">
      <w:pPr>
        <w:spacing w:line="560" w:lineRule="exact"/>
        <w:textAlignment w:val="baseline"/>
        <w:rPr>
          <w:rStyle w:val="NormalCharacter"/>
          <w:rFonts w:ascii="Times New Roman" w:eastAsia="楷体_GB2312" w:hAnsi="Times New Roman"/>
          <w:b/>
          <w:sz w:val="30"/>
          <w:szCs w:val="30"/>
        </w:rPr>
      </w:pPr>
    </w:p>
    <w:p w14:paraId="1EC06533" w14:textId="221E7F7E" w:rsidR="00FF7CAB" w:rsidRDefault="007074B7">
      <w:pPr>
        <w:spacing w:line="560" w:lineRule="exact"/>
        <w:jc w:val="center"/>
        <w:textAlignment w:val="baseline"/>
        <w:rPr>
          <w:rStyle w:val="NormalCharacter"/>
          <w:rFonts w:ascii="黑体" w:eastAsia="黑体" w:hAnsi="黑体"/>
          <w:szCs w:val="32"/>
        </w:rPr>
      </w:pPr>
      <w:r>
        <w:rPr>
          <w:rStyle w:val="NormalCharacter"/>
          <w:rFonts w:ascii="Times New Roman" w:eastAsia="楷体_GB2312" w:hAnsi="Times New Roman"/>
          <w:b/>
          <w:szCs w:val="32"/>
        </w:rPr>
        <w:t>202</w:t>
      </w:r>
      <w:r w:rsidR="00900229">
        <w:rPr>
          <w:rStyle w:val="NormalCharacter"/>
          <w:rFonts w:ascii="Times New Roman" w:eastAsia="楷体_GB2312" w:hAnsi="Times New Roman"/>
          <w:b/>
          <w:szCs w:val="32"/>
        </w:rPr>
        <w:t>2</w:t>
      </w:r>
      <w:r>
        <w:rPr>
          <w:rStyle w:val="NormalCharacter"/>
          <w:rFonts w:ascii="Times New Roman" w:eastAsia="楷体_GB2312" w:hAnsi="Times New Roman" w:hint="eastAsia"/>
          <w:b/>
          <w:szCs w:val="32"/>
        </w:rPr>
        <w:t>年</w:t>
      </w:r>
      <w:r w:rsidR="00900229">
        <w:rPr>
          <w:rStyle w:val="NormalCharacter"/>
          <w:rFonts w:ascii="Times New Roman" w:eastAsia="楷体_GB2312" w:hAnsi="Times New Roman"/>
          <w:b/>
          <w:szCs w:val="32"/>
        </w:rPr>
        <w:t>2</w:t>
      </w:r>
      <w:r>
        <w:rPr>
          <w:rStyle w:val="NormalCharacter"/>
          <w:rFonts w:ascii="Times New Roman" w:eastAsia="楷体_GB2312" w:hAnsi="Times New Roman" w:hint="eastAsia"/>
          <w:b/>
          <w:szCs w:val="32"/>
        </w:rPr>
        <w:t>月</w:t>
      </w:r>
      <w:r w:rsidR="00900229">
        <w:rPr>
          <w:rStyle w:val="NormalCharacter"/>
          <w:rFonts w:ascii="Times New Roman" w:eastAsia="楷体_GB2312" w:hAnsi="Times New Roman"/>
          <w:b/>
          <w:szCs w:val="32"/>
        </w:rPr>
        <w:t>25</w:t>
      </w:r>
      <w:r>
        <w:rPr>
          <w:rStyle w:val="NormalCharacter"/>
          <w:rFonts w:ascii="Times New Roman" w:eastAsia="楷体_GB2312" w:hAnsi="Times New Roman" w:hint="eastAsia"/>
          <w:b/>
          <w:szCs w:val="32"/>
        </w:rPr>
        <w:t>日</w:t>
      </w:r>
    </w:p>
    <w:p w14:paraId="55F714B1" w14:textId="77777777" w:rsidR="00FF7CAB" w:rsidRDefault="00FF7CAB">
      <w:pPr>
        <w:pStyle w:val="3"/>
        <w:ind w:right="-57"/>
        <w:sectPr w:rsidR="00FF7CAB">
          <w:footerReference w:type="even" r:id="rId9"/>
          <w:footerReference w:type="default" r:id="rId10"/>
          <w:pgSz w:w="11906" w:h="16838"/>
          <w:pgMar w:top="1440" w:right="1800" w:bottom="1440" w:left="1800" w:header="851" w:footer="992" w:gutter="0"/>
          <w:pgNumType w:start="1"/>
          <w:cols w:space="720"/>
          <w:docGrid w:type="lines" w:linePitch="312"/>
        </w:sectPr>
      </w:pPr>
    </w:p>
    <w:p w14:paraId="02E1A8DD" w14:textId="77777777" w:rsidR="00FF7CAB" w:rsidRDefault="007074B7" w:rsidP="007074B7">
      <w:pPr>
        <w:spacing w:line="520" w:lineRule="exact"/>
        <w:ind w:right="-57" w:firstLineChars="200" w:firstLine="640"/>
        <w:rPr>
          <w:rFonts w:ascii="黑体" w:eastAsia="黑体" w:hAnsi="黑体"/>
          <w:szCs w:val="32"/>
        </w:rPr>
      </w:pPr>
      <w:r>
        <w:rPr>
          <w:rFonts w:ascii="黑体" w:eastAsia="黑体" w:hAnsi="黑体" w:hint="eastAsia"/>
          <w:szCs w:val="32"/>
        </w:rPr>
        <w:lastRenderedPageBreak/>
        <w:t>一、学位授权点基本情况</w:t>
      </w:r>
    </w:p>
    <w:p w14:paraId="2617E29B" w14:textId="77777777" w:rsidR="00FF7CAB" w:rsidRDefault="007074B7" w:rsidP="007074B7">
      <w:pPr>
        <w:spacing w:line="520" w:lineRule="exact"/>
        <w:ind w:right="-57"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 xml:space="preserve">1.培养目标 </w:t>
      </w:r>
    </w:p>
    <w:p w14:paraId="7D5D1040"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w:t>
      </w:r>
      <w:r>
        <w:rPr>
          <w:rFonts w:ascii="仿宋_GB2312" w:eastAsia="仿宋_GB2312" w:cs="宋体"/>
          <w:kern w:val="0"/>
          <w:sz w:val="28"/>
          <w:szCs w:val="28"/>
        </w:rPr>
        <w:t>着力培养具有深厚的人文素养、良好的职业道德、宽广的国际视野、坚定的家国情怀，具备较强的双语应用能力、跨文化交际能力、熟练的翻译技能和广博的知识面，能够胜任不同领域需求，德智体美劳全面发展的应用型高级翻译及外语人才。</w:t>
      </w:r>
    </w:p>
    <w:p w14:paraId="76456414"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具体要求</w:t>
      </w:r>
      <w:r>
        <w:rPr>
          <w:rFonts w:ascii="仿宋_GB2312" w:eastAsia="仿宋_GB2312" w:cs="宋体" w:hint="eastAsia"/>
          <w:kern w:val="0"/>
          <w:sz w:val="28"/>
          <w:szCs w:val="28"/>
        </w:rPr>
        <w:t>：培养学生</w:t>
      </w:r>
      <w:r>
        <w:rPr>
          <w:rFonts w:ascii="仿宋_GB2312" w:eastAsia="仿宋_GB2312" w:cs="宋体"/>
          <w:kern w:val="0"/>
          <w:sz w:val="28"/>
          <w:szCs w:val="28"/>
        </w:rPr>
        <w:t>具有高度的社会责任感、健全的人格、良好的品质、高尚的道德情操</w:t>
      </w:r>
      <w:r>
        <w:rPr>
          <w:rFonts w:ascii="仿宋_GB2312" w:eastAsia="仿宋_GB2312" w:cs="宋体" w:hint="eastAsia"/>
          <w:kern w:val="0"/>
          <w:sz w:val="28"/>
          <w:szCs w:val="28"/>
        </w:rPr>
        <w:t>；</w:t>
      </w:r>
      <w:r>
        <w:rPr>
          <w:rFonts w:ascii="仿宋_GB2312" w:eastAsia="仿宋_GB2312" w:cs="宋体"/>
          <w:kern w:val="0"/>
          <w:sz w:val="28"/>
          <w:szCs w:val="28"/>
        </w:rPr>
        <w:t>具有不断进取、独立思考、勇于创新、严谨求实的科学精神</w:t>
      </w:r>
      <w:r>
        <w:rPr>
          <w:rFonts w:ascii="仿宋_GB2312" w:eastAsia="仿宋_GB2312" w:cs="宋体" w:hint="eastAsia"/>
          <w:kern w:val="0"/>
          <w:sz w:val="28"/>
          <w:szCs w:val="28"/>
        </w:rPr>
        <w:t>；</w:t>
      </w:r>
      <w:r>
        <w:rPr>
          <w:rFonts w:ascii="仿宋_GB2312" w:eastAsia="仿宋_GB2312" w:cs="宋体"/>
          <w:kern w:val="0"/>
          <w:sz w:val="28"/>
          <w:szCs w:val="28"/>
        </w:rPr>
        <w:t>掌握扎实的语言知识、翻译知识、百科知识和信息技术知识</w:t>
      </w:r>
      <w:r>
        <w:rPr>
          <w:rFonts w:ascii="仿宋_GB2312" w:eastAsia="仿宋_GB2312" w:cs="宋体" w:hint="eastAsia"/>
          <w:kern w:val="0"/>
          <w:sz w:val="28"/>
          <w:szCs w:val="28"/>
        </w:rPr>
        <w:t>；</w:t>
      </w:r>
      <w:r>
        <w:rPr>
          <w:rFonts w:ascii="仿宋_GB2312" w:eastAsia="仿宋_GB2312" w:cs="宋体"/>
          <w:kern w:val="0"/>
          <w:sz w:val="28"/>
          <w:szCs w:val="28"/>
        </w:rPr>
        <w:t xml:space="preserve">具备良好的职业素养、突出的翻译实践能力、较强的团队协作能力。 </w:t>
      </w:r>
    </w:p>
    <w:p w14:paraId="5F1D44C8" w14:textId="77777777" w:rsidR="00FF7CAB" w:rsidRDefault="007074B7" w:rsidP="007074B7">
      <w:pPr>
        <w:numPr>
          <w:ilvl w:val="255"/>
          <w:numId w:val="0"/>
        </w:numPr>
        <w:autoSpaceDE w:val="0"/>
        <w:autoSpaceDN w:val="0"/>
        <w:adjustRightInd w:val="0"/>
        <w:spacing w:line="520" w:lineRule="exact"/>
        <w:ind w:right="-57"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2.培养方向</w:t>
      </w:r>
    </w:p>
    <w:p w14:paraId="00E48DB1"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w:t>
      </w:r>
      <w:r>
        <w:rPr>
          <w:rFonts w:ascii="仿宋_GB2312" w:eastAsia="仿宋_GB2312" w:cs="宋体"/>
          <w:kern w:val="0"/>
          <w:sz w:val="28"/>
          <w:szCs w:val="28"/>
        </w:rPr>
        <w:t>立足吉林省，面向东北区域，契合学校办学定位</w:t>
      </w:r>
      <w:r>
        <w:rPr>
          <w:rFonts w:ascii="仿宋_GB2312" w:eastAsia="仿宋_GB2312" w:cs="宋体" w:hint="eastAsia"/>
          <w:kern w:val="0"/>
          <w:sz w:val="28"/>
          <w:szCs w:val="28"/>
        </w:rPr>
        <w:t>，</w:t>
      </w:r>
      <w:r>
        <w:rPr>
          <w:rFonts w:ascii="仿宋_GB2312" w:eastAsia="仿宋_GB2312" w:cs="宋体"/>
          <w:kern w:val="0"/>
          <w:sz w:val="28"/>
          <w:szCs w:val="28"/>
        </w:rPr>
        <w:t>结合</w:t>
      </w:r>
      <w:r>
        <w:rPr>
          <w:rFonts w:ascii="仿宋_GB2312" w:eastAsia="仿宋_GB2312" w:cs="宋体" w:hint="eastAsia"/>
          <w:kern w:val="0"/>
          <w:sz w:val="28"/>
          <w:szCs w:val="28"/>
        </w:rPr>
        <w:t>“</w:t>
      </w:r>
      <w:r>
        <w:rPr>
          <w:rFonts w:ascii="仿宋_GB2312" w:eastAsia="仿宋_GB2312" w:cs="宋体"/>
          <w:kern w:val="0"/>
          <w:sz w:val="28"/>
          <w:szCs w:val="28"/>
        </w:rPr>
        <w:t>一带一路</w:t>
      </w:r>
      <w:r>
        <w:rPr>
          <w:rFonts w:ascii="仿宋_GB2312" w:eastAsia="仿宋_GB2312" w:cs="宋体" w:hint="eastAsia"/>
          <w:kern w:val="0"/>
          <w:sz w:val="28"/>
          <w:szCs w:val="28"/>
        </w:rPr>
        <w:t>”</w:t>
      </w:r>
      <w:r>
        <w:rPr>
          <w:rFonts w:ascii="仿宋_GB2312" w:eastAsia="仿宋_GB2312" w:cs="宋体"/>
          <w:kern w:val="0"/>
          <w:sz w:val="28"/>
          <w:szCs w:val="28"/>
        </w:rPr>
        <w:t>倡议、振兴东北老工业基地战略、东北区域文化软实力建设需求，发挥校、院两级以满族文化为代表的地方特色文化研究优势，依托我校与海内外多所大学建立的校际合作关系，通过学术交流、教学研讨等多种途径，突出</w:t>
      </w:r>
      <w:r>
        <w:rPr>
          <w:rFonts w:ascii="仿宋_GB2312" w:eastAsia="仿宋_GB2312" w:cs="宋体" w:hint="eastAsia"/>
          <w:kern w:val="0"/>
          <w:sz w:val="28"/>
          <w:szCs w:val="28"/>
        </w:rPr>
        <w:t>“</w:t>
      </w:r>
      <w:r>
        <w:rPr>
          <w:rFonts w:ascii="仿宋_GB2312" w:eastAsia="仿宋_GB2312" w:cs="宋体"/>
          <w:kern w:val="0"/>
          <w:sz w:val="28"/>
          <w:szCs w:val="28"/>
        </w:rPr>
        <w:t>满族文化翻译</w:t>
      </w:r>
      <w:r>
        <w:rPr>
          <w:rFonts w:ascii="仿宋_GB2312" w:eastAsia="仿宋_GB2312" w:cs="宋体" w:hint="eastAsia"/>
          <w:kern w:val="0"/>
          <w:sz w:val="28"/>
          <w:szCs w:val="28"/>
        </w:rPr>
        <w:t>”“</w:t>
      </w:r>
      <w:r>
        <w:rPr>
          <w:rFonts w:ascii="仿宋_GB2312" w:eastAsia="仿宋_GB2312" w:cs="宋体"/>
          <w:kern w:val="0"/>
          <w:sz w:val="28"/>
          <w:szCs w:val="28"/>
        </w:rPr>
        <w:t>东北地方戏曲文化翻译</w:t>
      </w:r>
      <w:r>
        <w:rPr>
          <w:rFonts w:ascii="仿宋_GB2312" w:eastAsia="仿宋_GB2312" w:cs="宋体" w:hint="eastAsia"/>
          <w:kern w:val="0"/>
          <w:sz w:val="28"/>
          <w:szCs w:val="28"/>
        </w:rPr>
        <w:t>”“</w:t>
      </w:r>
      <w:r>
        <w:rPr>
          <w:rFonts w:ascii="仿宋_GB2312" w:eastAsia="仿宋_GB2312" w:cs="宋体"/>
          <w:kern w:val="0"/>
          <w:sz w:val="28"/>
          <w:szCs w:val="28"/>
        </w:rPr>
        <w:t>红色文化翻译</w:t>
      </w:r>
      <w:r>
        <w:rPr>
          <w:rFonts w:ascii="仿宋_GB2312" w:eastAsia="仿宋_GB2312" w:cs="宋体" w:hint="eastAsia"/>
          <w:kern w:val="0"/>
          <w:sz w:val="28"/>
          <w:szCs w:val="28"/>
        </w:rPr>
        <w:t>”“</w:t>
      </w:r>
      <w:r>
        <w:rPr>
          <w:rFonts w:ascii="仿宋_GB2312" w:eastAsia="仿宋_GB2312" w:cs="宋体"/>
          <w:kern w:val="0"/>
          <w:sz w:val="28"/>
          <w:szCs w:val="28"/>
        </w:rPr>
        <w:t>中国传统文化译介</w:t>
      </w:r>
      <w:r>
        <w:rPr>
          <w:rFonts w:ascii="仿宋_GB2312" w:eastAsia="仿宋_GB2312" w:cs="宋体" w:hint="eastAsia"/>
          <w:kern w:val="0"/>
          <w:sz w:val="28"/>
          <w:szCs w:val="28"/>
        </w:rPr>
        <w:t>”等</w:t>
      </w:r>
      <w:r>
        <w:rPr>
          <w:rFonts w:ascii="仿宋_GB2312" w:eastAsia="仿宋_GB2312" w:cs="宋体"/>
          <w:kern w:val="0"/>
          <w:sz w:val="28"/>
          <w:szCs w:val="28"/>
        </w:rPr>
        <w:t>特色，与外事、经贸、文化、旅游等行业需求接轨，重实践、强应用，培养优秀的文化外宣翻译、商贸翻译及旅游翻译人才，促进东北区域民俗文化的对外交流与传播，为国家及地方经济发展培养高级语言服务人才。</w:t>
      </w:r>
    </w:p>
    <w:p w14:paraId="5B1C7B64" w14:textId="77777777" w:rsidR="00FF7CAB" w:rsidRDefault="007074B7" w:rsidP="007074B7">
      <w:pPr>
        <w:autoSpaceDE w:val="0"/>
        <w:autoSpaceDN w:val="0"/>
        <w:adjustRightInd w:val="0"/>
        <w:spacing w:line="520" w:lineRule="exact"/>
        <w:ind w:right="-57" w:firstLineChars="200" w:firstLine="562"/>
        <w:rPr>
          <w:rFonts w:ascii="仿宋_GB2312" w:eastAsia="仿宋_GB2312" w:cs="宋体"/>
          <w:b/>
          <w:bCs/>
          <w:kern w:val="0"/>
          <w:sz w:val="28"/>
          <w:szCs w:val="28"/>
        </w:rPr>
      </w:pPr>
      <w:r>
        <w:rPr>
          <w:rFonts w:ascii="仿宋_GB2312" w:eastAsia="仿宋_GB2312" w:cs="宋体"/>
          <w:b/>
          <w:bCs/>
          <w:kern w:val="0"/>
          <w:sz w:val="28"/>
          <w:szCs w:val="28"/>
        </w:rPr>
        <w:t>3.</w:t>
      </w:r>
      <w:r>
        <w:rPr>
          <w:rFonts w:ascii="仿宋_GB2312" w:eastAsia="仿宋_GB2312" w:cs="宋体" w:hint="eastAsia"/>
          <w:b/>
          <w:bCs/>
          <w:kern w:val="0"/>
          <w:sz w:val="28"/>
          <w:szCs w:val="28"/>
        </w:rPr>
        <w:t xml:space="preserve">学位标准 </w:t>
      </w:r>
    </w:p>
    <w:p w14:paraId="6EB69F17" w14:textId="77777777" w:rsidR="007074B7"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根据《中华人民共和国学位条例》和国家《专业学位类别(领域)博士、硕士学位基本要求》，结合我校研究生培养实际，翻译硕士专业学位研究生要获得硕士学位，应具备学术道德、专业素养和职业精神三方面的基本素质;</w:t>
      </w:r>
      <w:r>
        <w:rPr>
          <w:rFonts w:ascii="仿宋_GB2312" w:eastAsia="仿宋_GB2312" w:cs="宋体" w:hint="eastAsia"/>
          <w:kern w:val="0"/>
          <w:sz w:val="28"/>
          <w:szCs w:val="28"/>
        </w:rPr>
        <w:t>掌</w:t>
      </w:r>
      <w:r>
        <w:rPr>
          <w:rFonts w:ascii="仿宋_GB2312" w:eastAsia="仿宋_GB2312" w:cs="宋体"/>
          <w:kern w:val="0"/>
          <w:sz w:val="28"/>
          <w:szCs w:val="28"/>
        </w:rPr>
        <w:t>握扎实的语言知识、翻译知识、百科知识和</w:t>
      </w:r>
      <w:r>
        <w:rPr>
          <w:rFonts w:ascii="仿宋_GB2312" w:eastAsia="仿宋_GB2312" w:cs="宋体"/>
          <w:kern w:val="0"/>
          <w:sz w:val="28"/>
          <w:szCs w:val="28"/>
        </w:rPr>
        <w:lastRenderedPageBreak/>
        <w:t>信息技术知识;参加有组织的实践、实习及学术活动;具备一定的翻译能力及科研能力，修满规定学分，并通过论文答辩，经学校学位评定委员会审核，授予翻译硕士专业学位。</w:t>
      </w:r>
    </w:p>
    <w:p w14:paraId="6F023302" w14:textId="77777777" w:rsidR="00FF7CAB" w:rsidRPr="007074B7" w:rsidRDefault="007074B7" w:rsidP="007074B7">
      <w:pPr>
        <w:autoSpaceDE w:val="0"/>
        <w:autoSpaceDN w:val="0"/>
        <w:adjustRightInd w:val="0"/>
        <w:spacing w:line="520" w:lineRule="exact"/>
        <w:ind w:right="-57" w:firstLineChars="200" w:firstLine="640"/>
        <w:rPr>
          <w:rFonts w:ascii="仿宋_GB2312" w:eastAsia="仿宋_GB2312" w:cs="宋体"/>
          <w:kern w:val="0"/>
          <w:sz w:val="28"/>
          <w:szCs w:val="28"/>
        </w:rPr>
      </w:pPr>
      <w:r>
        <w:rPr>
          <w:rFonts w:ascii="黑体" w:eastAsia="黑体" w:hAnsi="黑体" w:hint="eastAsia"/>
          <w:szCs w:val="32"/>
        </w:rPr>
        <w:t>二、基本条件</w:t>
      </w:r>
    </w:p>
    <w:p w14:paraId="426BC518"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kern w:val="0"/>
          <w:sz w:val="28"/>
          <w:szCs w:val="28"/>
        </w:rPr>
      </w:pPr>
      <w:r w:rsidRPr="007074B7">
        <w:rPr>
          <w:rFonts w:ascii="仿宋_GB2312" w:eastAsia="仿宋_GB2312" w:cs="宋体" w:hint="eastAsia"/>
          <w:b/>
          <w:kern w:val="0"/>
          <w:sz w:val="28"/>
          <w:szCs w:val="28"/>
        </w:rPr>
        <w:t>1.师资队伍</w:t>
      </w:r>
    </w:p>
    <w:p w14:paraId="3B74FCD1" w14:textId="77777777" w:rsidR="00FF7CAB" w:rsidRDefault="007074B7" w:rsidP="007074B7">
      <w:pPr>
        <w:autoSpaceDE w:val="0"/>
        <w:autoSpaceDN w:val="0"/>
        <w:adjustRightInd w:val="0"/>
        <w:spacing w:line="520" w:lineRule="exact"/>
        <w:ind w:left="560" w:right="-57"/>
        <w:rPr>
          <w:rFonts w:ascii="仿宋_GB2312" w:eastAsia="仿宋_GB2312" w:cs="宋体"/>
          <w:kern w:val="0"/>
          <w:sz w:val="28"/>
          <w:szCs w:val="28"/>
        </w:rPr>
      </w:pPr>
      <w:r>
        <w:rPr>
          <w:rFonts w:ascii="仿宋_GB2312" w:eastAsia="仿宋_GB2312" w:cs="宋体" w:hint="eastAsia"/>
          <w:kern w:val="0"/>
          <w:sz w:val="28"/>
          <w:szCs w:val="28"/>
        </w:rPr>
        <w:t>（1）师德师风建设情况</w:t>
      </w:r>
    </w:p>
    <w:p w14:paraId="1213A243"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学位点把师德师风建设作为培养高素质教师队伍的首要目标，把立德树人作为根本任务。全面贯彻《关于加强和改进新时代师德师风建设的意见》《教育部关于全面落实研究生导师立德树人职责的意见》《新时代高校教师职业行为十项准则》《关于建立健全师德建设长效机制的实施办法》《吉林师范大学师德师风建设实施方案》等文件精神，力争打造一支“德能并重，以德为先”符合新时代要求的教师队伍。具体举措如下：</w:t>
      </w:r>
    </w:p>
    <w:p w14:paraId="1644B0FF" w14:textId="77777777" w:rsidR="00FF7CAB" w:rsidRDefault="007074B7" w:rsidP="007074B7">
      <w:pPr>
        <w:numPr>
          <w:ilvl w:val="0"/>
          <w:numId w:val="3"/>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建立管理机制。学院成立师德建设工作领导小组，由学院党委书记和院长任组长、分管学生工作副书记和分管研究生教育工作副院长任副组长，实行“一岗双责”。建立问责机制，定期对学院师德的建设情况和效果进行抽查，对有关人员严重违反师德行为、造成恶劣影响或严重后果的，追究主要负责人及相关责任人的责任。</w:t>
      </w:r>
    </w:p>
    <w:p w14:paraId="6446D324" w14:textId="77777777" w:rsidR="00FF7CAB" w:rsidRDefault="007074B7" w:rsidP="007074B7">
      <w:pPr>
        <w:numPr>
          <w:ilvl w:val="0"/>
          <w:numId w:val="4"/>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完善考核机制。学院采取随堂听课、同行互评、学生评议、部门考评等考核机制，把考核结果存入教师档案。学院注重师德师风建设，将师德考核作为重要组成部分纳入教师考核体系。表彰师德标兵、见义勇为、甘于奉献、模范遵守社会公德的师德楷模，对师德考核不合格者在教师职务(职称)评审、岗位聘用、评优奖励等环节实行一票否决制。</w:t>
      </w:r>
    </w:p>
    <w:p w14:paraId="0C1F083D" w14:textId="77777777" w:rsidR="00FF7CAB" w:rsidRDefault="007074B7" w:rsidP="007074B7">
      <w:pPr>
        <w:numPr>
          <w:ilvl w:val="0"/>
          <w:numId w:val="5"/>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加强监督保障。进一步完善“学院—教师—学生—家长—社会”五位一体的师德监督体系，并设立投诉举报电话和倾诉信箱，</w:t>
      </w:r>
      <w:r>
        <w:rPr>
          <w:rFonts w:ascii="仿宋_GB2312" w:eastAsia="仿宋_GB2312" w:cs="宋体" w:hint="eastAsia"/>
          <w:kern w:val="0"/>
          <w:sz w:val="28"/>
          <w:szCs w:val="28"/>
        </w:rPr>
        <w:lastRenderedPageBreak/>
        <w:t>切实做到有诉必查，有查必果，有果必复。</w:t>
      </w:r>
    </w:p>
    <w:p w14:paraId="1D8BBED0" w14:textId="77777777" w:rsidR="00FF7CAB" w:rsidRDefault="007074B7" w:rsidP="007074B7">
      <w:pPr>
        <w:numPr>
          <w:ilvl w:val="0"/>
          <w:numId w:val="6"/>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突出示范引领。学院邀请校外名师走进校园，以现场交流的方式分享师德师风事迹，鞭策老师不断提升个人能力与综合素养。在教师节、新教师入职宣誓以及老教师荣休仪式上，大力宣传楷模教师的先进事迹，营造争创师德典型的良好舆论环境和氛围。同时，通过开展“习言习语习初心”的品牌活动，借助网络新媒体等不断宣传爱岗敬业、勇于创新的师德模范，把师德师风作为评选教书育人楷模、工作先进个人等必备条件。</w:t>
      </w:r>
    </w:p>
    <w:p w14:paraId="15240350" w14:textId="77777777" w:rsidR="00FF7CAB" w:rsidRDefault="007074B7" w:rsidP="007074B7">
      <w:pPr>
        <w:numPr>
          <w:ilvl w:val="0"/>
          <w:numId w:val="7"/>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师资队伍</w:t>
      </w:r>
    </w:p>
    <w:p w14:paraId="219FCE0F"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本专业学位点师资数量及梯队结构能够适应人才培养的需要，现有专任教师4</w:t>
      </w:r>
      <w:r>
        <w:rPr>
          <w:rFonts w:ascii="仿宋_GB2312" w:eastAsia="仿宋_GB2312" w:cs="宋体"/>
          <w:kern w:val="0"/>
          <w:sz w:val="28"/>
          <w:szCs w:val="28"/>
        </w:rPr>
        <w:t>0</w:t>
      </w:r>
      <w:r>
        <w:rPr>
          <w:rFonts w:ascii="仿宋_GB2312" w:eastAsia="仿宋_GB2312" w:cs="宋体" w:hint="eastAsia"/>
          <w:kern w:val="0"/>
          <w:sz w:val="28"/>
          <w:szCs w:val="28"/>
        </w:rPr>
        <w:t>人，高级职称教师比例达82.8%，具有硕士以上学位教师占</w:t>
      </w:r>
      <w:r>
        <w:rPr>
          <w:rFonts w:ascii="仿宋_GB2312" w:eastAsia="仿宋_GB2312" w:cs="宋体"/>
          <w:kern w:val="0"/>
          <w:sz w:val="28"/>
          <w:szCs w:val="28"/>
        </w:rPr>
        <w:t>100%（</w:t>
      </w:r>
      <w:r>
        <w:rPr>
          <w:rFonts w:ascii="仿宋_GB2312" w:eastAsia="仿宋_GB2312" w:cs="宋体" w:hint="eastAsia"/>
          <w:kern w:val="0"/>
          <w:sz w:val="28"/>
          <w:szCs w:val="28"/>
        </w:rPr>
        <w:t>其中博士比例占</w:t>
      </w:r>
      <w:r>
        <w:rPr>
          <w:rFonts w:ascii="仿宋_GB2312" w:eastAsia="仿宋_GB2312" w:cs="宋体"/>
          <w:kern w:val="0"/>
          <w:sz w:val="28"/>
          <w:szCs w:val="28"/>
        </w:rPr>
        <w:t>48.3%）；省级教学名师2人、校级</w:t>
      </w:r>
      <w:r>
        <w:rPr>
          <w:rFonts w:ascii="仿宋_GB2312" w:eastAsia="仿宋_GB2312" w:cs="宋体" w:hint="eastAsia"/>
          <w:kern w:val="0"/>
          <w:sz w:val="28"/>
          <w:szCs w:val="28"/>
        </w:rPr>
        <w:t>教学名师2人；外聘教师1</w:t>
      </w:r>
      <w:r>
        <w:rPr>
          <w:rFonts w:ascii="仿宋_GB2312" w:eastAsia="仿宋_GB2312" w:cs="宋体"/>
          <w:kern w:val="0"/>
          <w:sz w:val="28"/>
          <w:szCs w:val="28"/>
        </w:rPr>
        <w:t>5</w:t>
      </w:r>
      <w:r>
        <w:rPr>
          <w:rFonts w:ascii="仿宋_GB2312" w:eastAsia="仿宋_GB2312" w:cs="宋体" w:hint="eastAsia"/>
          <w:kern w:val="0"/>
          <w:sz w:val="28"/>
          <w:szCs w:val="28"/>
        </w:rPr>
        <w:t>人，其中，9人具有翻译行业背景。</w:t>
      </w:r>
    </w:p>
    <w:p w14:paraId="0AB0DF8F"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本专业学位点非常重视教师队伍建设,出台了系列队伍建设举措:鼓励教师进修、攻读学位、出国访学;积极引进高水平人才;支持教师参加国内外学术会议，开展学术交流;组织教师开展调研学习和科研项目申报。</w:t>
      </w:r>
    </w:p>
    <w:p w14:paraId="3E7D16B7"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为实现培养高水平的翻译硕士人才，本专业学位点非常重视外聘教师队伍管理与建设。针对《笔译工作坊》《口译工作坊》等实践性较强的课程，翻译硕士专业聘请有丰富的口笔译实战经验的教师授课。此外，还邀请</w:t>
      </w:r>
      <w:r>
        <w:rPr>
          <w:rFonts w:ascii="仿宋_GB2312" w:eastAsia="仿宋_GB2312" w:cs="宋体"/>
          <w:kern w:val="0"/>
          <w:sz w:val="28"/>
          <w:szCs w:val="28"/>
        </w:rPr>
        <w:t>北京大学出版社外语编辑部主任张冰教授</w:t>
      </w:r>
      <w:r>
        <w:rPr>
          <w:rFonts w:ascii="仿宋_GB2312" w:eastAsia="仿宋_GB2312" w:cs="宋体" w:hint="eastAsia"/>
          <w:kern w:val="0"/>
          <w:sz w:val="28"/>
          <w:szCs w:val="28"/>
        </w:rPr>
        <w:t>等校外指导教师进行讲座。</w:t>
      </w:r>
    </w:p>
    <w:p w14:paraId="5FDD32EF" w14:textId="77777777" w:rsidR="00FF7CAB" w:rsidRDefault="007074B7" w:rsidP="007074B7">
      <w:pPr>
        <w:numPr>
          <w:ilvl w:val="0"/>
          <w:numId w:val="8"/>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导师队伍情况</w:t>
      </w:r>
    </w:p>
    <w:p w14:paraId="43F7ED77"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本专业学位点研究生导师数量充足、结构合理。拥有校内导师1</w:t>
      </w:r>
      <w:r>
        <w:rPr>
          <w:rFonts w:ascii="仿宋_GB2312" w:eastAsia="仿宋_GB2312" w:cs="宋体"/>
          <w:kern w:val="0"/>
          <w:sz w:val="28"/>
          <w:szCs w:val="28"/>
        </w:rPr>
        <w:t>4</w:t>
      </w:r>
      <w:r>
        <w:rPr>
          <w:rFonts w:ascii="仿宋_GB2312" w:eastAsia="仿宋_GB2312" w:cs="宋体" w:hint="eastAsia"/>
          <w:kern w:val="0"/>
          <w:sz w:val="28"/>
          <w:szCs w:val="28"/>
        </w:rPr>
        <w:t>人，其中教授</w:t>
      </w:r>
      <w:r>
        <w:rPr>
          <w:rFonts w:ascii="仿宋_GB2312" w:eastAsia="仿宋_GB2312" w:cs="宋体"/>
          <w:kern w:val="0"/>
          <w:sz w:val="28"/>
          <w:szCs w:val="28"/>
        </w:rPr>
        <w:t>8</w:t>
      </w:r>
      <w:r>
        <w:rPr>
          <w:rFonts w:ascii="仿宋_GB2312" w:eastAsia="仿宋_GB2312" w:cs="宋体" w:hint="eastAsia"/>
          <w:kern w:val="0"/>
          <w:sz w:val="28"/>
          <w:szCs w:val="28"/>
        </w:rPr>
        <w:t>人，副教授6人;36-45岁导师1人，46-60岁导师1</w:t>
      </w:r>
      <w:r>
        <w:rPr>
          <w:rFonts w:ascii="仿宋_GB2312" w:eastAsia="仿宋_GB2312" w:cs="宋体"/>
          <w:kern w:val="0"/>
          <w:sz w:val="28"/>
          <w:szCs w:val="28"/>
        </w:rPr>
        <w:t>3</w:t>
      </w:r>
      <w:r>
        <w:rPr>
          <w:rFonts w:ascii="仿宋_GB2312" w:eastAsia="仿宋_GB2312" w:cs="宋体" w:hint="eastAsia"/>
          <w:kern w:val="0"/>
          <w:sz w:val="28"/>
          <w:szCs w:val="28"/>
        </w:rPr>
        <w:t>人，具有博士学位教师6人，1人正在攻读博士学位；学缘为外校的导师1</w:t>
      </w:r>
      <w:r>
        <w:rPr>
          <w:rFonts w:ascii="仿宋_GB2312" w:eastAsia="仿宋_GB2312" w:cs="宋体"/>
          <w:kern w:val="0"/>
          <w:sz w:val="28"/>
          <w:szCs w:val="28"/>
        </w:rPr>
        <w:t>2</w:t>
      </w:r>
      <w:r>
        <w:rPr>
          <w:rFonts w:ascii="仿宋_GB2312" w:eastAsia="仿宋_GB2312" w:cs="宋体" w:hint="eastAsia"/>
          <w:kern w:val="0"/>
          <w:sz w:val="28"/>
          <w:szCs w:val="28"/>
        </w:rPr>
        <w:lastRenderedPageBreak/>
        <w:t>人，部分教师毕业于国内知名大学，如上海外国语大学、吉林大学、东北师范大学等。聘请校外导师1</w:t>
      </w:r>
      <w:r>
        <w:rPr>
          <w:rFonts w:ascii="仿宋_GB2312" w:eastAsia="仿宋_GB2312" w:cs="宋体"/>
          <w:kern w:val="0"/>
          <w:sz w:val="28"/>
          <w:szCs w:val="28"/>
        </w:rPr>
        <w:t>5</w:t>
      </w:r>
      <w:r>
        <w:rPr>
          <w:rFonts w:ascii="仿宋_GB2312" w:eastAsia="仿宋_GB2312" w:cs="宋体" w:hint="eastAsia"/>
          <w:kern w:val="0"/>
          <w:sz w:val="28"/>
          <w:szCs w:val="28"/>
        </w:rPr>
        <w:t>人，其中，正高级</w:t>
      </w:r>
      <w:r>
        <w:rPr>
          <w:rFonts w:ascii="仿宋_GB2312" w:eastAsia="仿宋_GB2312" w:cs="宋体"/>
          <w:kern w:val="0"/>
          <w:sz w:val="28"/>
          <w:szCs w:val="28"/>
        </w:rPr>
        <w:t>4</w:t>
      </w:r>
      <w:r>
        <w:rPr>
          <w:rFonts w:ascii="仿宋_GB2312" w:eastAsia="仿宋_GB2312" w:cs="宋体" w:hint="eastAsia"/>
          <w:kern w:val="0"/>
          <w:sz w:val="28"/>
          <w:szCs w:val="28"/>
        </w:rPr>
        <w:t>人，副高级</w:t>
      </w:r>
      <w:r>
        <w:rPr>
          <w:rFonts w:ascii="仿宋_GB2312" w:eastAsia="仿宋_GB2312" w:cs="宋体"/>
          <w:kern w:val="0"/>
          <w:sz w:val="28"/>
          <w:szCs w:val="28"/>
        </w:rPr>
        <w:t>7</w:t>
      </w:r>
      <w:r>
        <w:rPr>
          <w:rFonts w:ascii="仿宋_GB2312" w:eastAsia="仿宋_GB2312" w:cs="宋体" w:hint="eastAsia"/>
          <w:kern w:val="0"/>
          <w:sz w:val="28"/>
          <w:szCs w:val="28"/>
        </w:rPr>
        <w:t>人，中级</w:t>
      </w:r>
      <w:r>
        <w:rPr>
          <w:rFonts w:ascii="仿宋_GB2312" w:eastAsia="仿宋_GB2312" w:cs="宋体"/>
          <w:kern w:val="0"/>
          <w:sz w:val="28"/>
          <w:szCs w:val="28"/>
        </w:rPr>
        <w:t>4</w:t>
      </w:r>
      <w:r>
        <w:rPr>
          <w:rFonts w:ascii="仿宋_GB2312" w:eastAsia="仿宋_GB2312" w:cs="宋体" w:hint="eastAsia"/>
          <w:kern w:val="0"/>
          <w:sz w:val="28"/>
          <w:szCs w:val="28"/>
        </w:rPr>
        <w:t>人。校外导师深入学生见习、实习、论文写作等环节，每人每年指导学生超过30学时，“双导师” 制提高了学生的实践能力和就业竞争力。</w:t>
      </w:r>
    </w:p>
    <w:p w14:paraId="195DC4A0"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2.</w:t>
      </w:r>
      <w:r w:rsidRPr="007074B7">
        <w:rPr>
          <w:rFonts w:ascii="仿宋_GB2312" w:eastAsia="仿宋_GB2312" w:cs="宋体" w:hint="eastAsia"/>
          <w:b/>
          <w:bCs/>
          <w:kern w:val="0"/>
          <w:sz w:val="28"/>
          <w:szCs w:val="28"/>
        </w:rPr>
        <w:t>科学研究</w:t>
      </w:r>
    </w:p>
    <w:p w14:paraId="3D4CF229" w14:textId="77777777" w:rsidR="00FF7CAB" w:rsidRDefault="007074B7" w:rsidP="007074B7">
      <w:pPr>
        <w:autoSpaceDE w:val="0"/>
        <w:autoSpaceDN w:val="0"/>
        <w:adjustRightInd w:val="0"/>
        <w:spacing w:line="520" w:lineRule="exact"/>
        <w:ind w:right="-57" w:firstLineChars="200" w:firstLine="560"/>
        <w:rPr>
          <w:rFonts w:ascii="仿宋_GB2312" w:eastAsia="仿宋_GB2312"/>
          <w:sz w:val="28"/>
          <w:szCs w:val="28"/>
        </w:rPr>
      </w:pPr>
      <w:bookmarkStart w:id="0" w:name="OLE_LINK2"/>
      <w:r>
        <w:rPr>
          <w:rFonts w:ascii="仿宋_GB2312" w:eastAsia="仿宋_GB2312" w:cs="宋体" w:hint="eastAsia"/>
          <w:kern w:val="0"/>
          <w:sz w:val="28"/>
          <w:szCs w:val="28"/>
        </w:rPr>
        <w:t>本专业学位点</w:t>
      </w:r>
      <w:bookmarkEnd w:id="0"/>
      <w:r>
        <w:rPr>
          <w:rFonts w:ascii="仿宋_GB2312" w:eastAsia="仿宋_GB2312" w:cs="宋体" w:hint="eastAsia"/>
          <w:kern w:val="0"/>
          <w:sz w:val="28"/>
          <w:szCs w:val="28"/>
        </w:rPr>
        <w:t>依托吉林省文献翻译研究基地等5个省、校级科研平台优势，教师积极申报各级项目，并把研究成果运用到教学实践中。</w:t>
      </w:r>
      <w:r>
        <w:rPr>
          <w:rFonts w:ascii="仿宋_GB2312" w:eastAsia="仿宋_GB2312" w:hint="eastAsia"/>
          <w:sz w:val="28"/>
          <w:szCs w:val="28"/>
        </w:rPr>
        <w:t>2</w:t>
      </w:r>
      <w:r>
        <w:rPr>
          <w:rFonts w:ascii="仿宋_GB2312" w:eastAsia="仿宋_GB2312"/>
          <w:sz w:val="28"/>
          <w:szCs w:val="28"/>
        </w:rPr>
        <w:t>020</w:t>
      </w:r>
      <w:r>
        <w:rPr>
          <w:rFonts w:ascii="仿宋_GB2312" w:eastAsia="仿宋_GB2312" w:hint="eastAsia"/>
          <w:sz w:val="28"/>
          <w:szCs w:val="28"/>
        </w:rPr>
        <w:t>年以来，新增省部级项目7项，获批科研经费1</w:t>
      </w:r>
      <w:r>
        <w:rPr>
          <w:rFonts w:ascii="仿宋_GB2312" w:eastAsia="仿宋_GB2312"/>
          <w:sz w:val="28"/>
          <w:szCs w:val="28"/>
        </w:rPr>
        <w:t>1</w:t>
      </w:r>
      <w:r>
        <w:rPr>
          <w:rFonts w:ascii="仿宋_GB2312" w:eastAsia="仿宋_GB2312" w:hint="eastAsia"/>
          <w:sz w:val="28"/>
          <w:szCs w:val="28"/>
        </w:rPr>
        <w:t>万元，发表论文12篇，</w:t>
      </w:r>
      <w:r>
        <w:rPr>
          <w:rFonts w:ascii="仿宋_GB2312" w:eastAsia="仿宋_GB2312"/>
          <w:sz w:val="28"/>
          <w:szCs w:val="28"/>
        </w:rPr>
        <w:t>核心以上</w:t>
      </w:r>
      <w:r>
        <w:rPr>
          <w:rFonts w:ascii="仿宋_GB2312" w:eastAsia="仿宋_GB2312" w:hint="eastAsia"/>
          <w:sz w:val="28"/>
          <w:szCs w:val="28"/>
        </w:rPr>
        <w:t>7</w:t>
      </w:r>
      <w:r>
        <w:rPr>
          <w:rFonts w:ascii="仿宋_GB2312" w:eastAsia="仿宋_GB2312"/>
          <w:sz w:val="28"/>
          <w:szCs w:val="28"/>
        </w:rPr>
        <w:t>篇；出版专著和译著</w:t>
      </w:r>
      <w:r>
        <w:rPr>
          <w:rFonts w:ascii="仿宋_GB2312" w:eastAsia="仿宋_GB2312" w:hint="eastAsia"/>
          <w:sz w:val="28"/>
          <w:szCs w:val="28"/>
        </w:rPr>
        <w:t>6部。</w:t>
      </w:r>
    </w:p>
    <w:p w14:paraId="4BF2E609"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把自身发展建设与国家“一带一路”倡议、“冰上丝绸之路”规划紧密结合，在科学研究方面聚焦东北地区与俄罗斯、朝鲜、韩国、日本等国的地缘关系，积极发挥学科多语种、跨文化优势，以服务国家和区域发展战略为己任，为经济社会和文化发展做出贡献。经我国东北、俄罗斯腹地到达欧洲的“北方丝路”是“一带一路”沿线重要陆上通路，对东北经济的外向型发展至为关键。本专业教师主持的吉林省智库项目 “‘一带一路’引领中国东北与俄罗斯远东地区合作研究”，为“一带一路”倡议下东北地区与俄罗斯区域合作的具体实施提供参考，为区域经济合作和东北老工业基地振兴贡献力量。 “吉林省对接‘冰上丝绸之路’研究”项目以及论文“额尔齐斯河—鄂毕河:亚欧整合的一种可能路径”为“冰上丝绸之路”建设发挥了积极作用。</w:t>
      </w:r>
    </w:p>
    <w:p w14:paraId="406FCAA0"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3.</w:t>
      </w:r>
      <w:r w:rsidRPr="007074B7">
        <w:rPr>
          <w:rFonts w:ascii="仿宋_GB2312" w:eastAsia="仿宋_GB2312" w:cs="宋体" w:hint="eastAsia"/>
          <w:b/>
          <w:bCs/>
          <w:kern w:val="0"/>
          <w:sz w:val="28"/>
          <w:szCs w:val="28"/>
        </w:rPr>
        <w:t>支撑条件</w:t>
      </w:r>
    </w:p>
    <w:p w14:paraId="1BBD306C"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依托吉林省文献翻译研究基地</w:t>
      </w:r>
      <w:r>
        <w:rPr>
          <w:rFonts w:ascii="仿宋_GB2312" w:eastAsia="仿宋_GB2312" w:cs="宋体" w:hint="eastAsia"/>
          <w:kern w:val="0"/>
          <w:sz w:val="28"/>
          <w:szCs w:val="28"/>
        </w:rPr>
        <w:t>以及</w:t>
      </w:r>
      <w:r>
        <w:rPr>
          <w:rFonts w:ascii="仿宋_GB2312" w:eastAsia="仿宋_GB2312" w:cs="宋体"/>
          <w:kern w:val="0"/>
          <w:sz w:val="28"/>
          <w:szCs w:val="28"/>
        </w:rPr>
        <w:t>省、校级科研平台，近5年，教师获批省部级项目39项。实施双导师制，规范学生实践过程管理，聘请行业专家，将学科知识与行业需求有机结合，学生职业素养不断</w:t>
      </w:r>
      <w:r>
        <w:rPr>
          <w:rFonts w:ascii="仿宋_GB2312" w:eastAsia="仿宋_GB2312" w:cs="宋体"/>
          <w:kern w:val="0"/>
          <w:sz w:val="28"/>
          <w:szCs w:val="28"/>
        </w:rPr>
        <w:lastRenderedPageBreak/>
        <w:t>提升。</w:t>
      </w:r>
    </w:p>
    <w:p w14:paraId="43F75FF9"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w:t>
      </w:r>
      <w:r>
        <w:rPr>
          <w:rFonts w:ascii="仿宋_GB2312" w:eastAsia="仿宋_GB2312" w:cs="宋体"/>
          <w:kern w:val="0"/>
          <w:sz w:val="28"/>
          <w:szCs w:val="28"/>
        </w:rPr>
        <w:t>所依托的外国语言文学一级学科为省特色高水平学科，在全国第四轮学科评估中位列吉林省属师范高校第一名；支撑专业英语本科专业先后获评吉林省特色专业、省特色高水平专业、省一流专业、国家级本科一流专业建设点；俄语专业被评为省一流专业。</w:t>
      </w:r>
    </w:p>
    <w:p w14:paraId="0429AAE7"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w:t>
      </w:r>
      <w:r>
        <w:rPr>
          <w:rFonts w:ascii="仿宋_GB2312" w:eastAsia="仿宋_GB2312" w:cs="宋体"/>
          <w:kern w:val="0"/>
          <w:sz w:val="28"/>
          <w:szCs w:val="28"/>
        </w:rPr>
        <w:t>通过校企协同育人路径，加强实习基地建设。与中译语通科技科技（北京）有限公司</w:t>
      </w:r>
      <w:r>
        <w:rPr>
          <w:rFonts w:ascii="仿宋_GB2312" w:eastAsia="仿宋_GB2312" w:cs="宋体" w:hint="eastAsia"/>
          <w:kern w:val="0"/>
          <w:sz w:val="28"/>
          <w:szCs w:val="28"/>
        </w:rPr>
        <w:t>、</w:t>
      </w:r>
      <w:r>
        <w:rPr>
          <w:rFonts w:ascii="仿宋_GB2312" w:eastAsia="仿宋_GB2312" w:cs="宋体"/>
          <w:kern w:val="0"/>
          <w:sz w:val="28"/>
          <w:szCs w:val="28"/>
        </w:rPr>
        <w:t>南京云在商鹊信息科技有限公司等单位合作，建有15个翻译硕士实践教学基地，能够满足翻译硕士学生实习实践。</w:t>
      </w:r>
    </w:p>
    <w:p w14:paraId="4D8E126B"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4.</w:t>
      </w:r>
      <w:r w:rsidRPr="007074B7">
        <w:rPr>
          <w:rFonts w:ascii="仿宋_GB2312" w:eastAsia="仿宋_GB2312" w:cs="宋体" w:hint="eastAsia"/>
          <w:b/>
          <w:bCs/>
          <w:kern w:val="0"/>
          <w:sz w:val="28"/>
          <w:szCs w:val="28"/>
        </w:rPr>
        <w:t>奖助体系</w:t>
      </w:r>
    </w:p>
    <w:p w14:paraId="5E657D0B"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w:t>
      </w:r>
      <w:r>
        <w:rPr>
          <w:rFonts w:ascii="仿宋_GB2312" w:eastAsia="仿宋_GB2312" w:cs="宋体"/>
          <w:kern w:val="0"/>
          <w:sz w:val="28"/>
          <w:szCs w:val="28"/>
        </w:rPr>
        <w:t>根据《吉林师范大学研究生</w:t>
      </w:r>
      <w:r>
        <w:rPr>
          <w:rFonts w:ascii="仿宋_GB2312" w:eastAsia="仿宋_GB2312" w:cs="宋体" w:hint="eastAsia"/>
          <w:kern w:val="0"/>
          <w:sz w:val="28"/>
          <w:szCs w:val="28"/>
        </w:rPr>
        <w:t>国家奖学金评审实施细则</w:t>
      </w:r>
      <w:r>
        <w:rPr>
          <w:rFonts w:ascii="仿宋_GB2312" w:eastAsia="仿宋_GB2312" w:cs="宋体"/>
          <w:kern w:val="0"/>
          <w:sz w:val="28"/>
          <w:szCs w:val="28"/>
        </w:rPr>
        <w:t>》，开展研究生奖助工作。研究生学业奖学金</w:t>
      </w:r>
      <w:r>
        <w:rPr>
          <w:rFonts w:ascii="仿宋_GB2312" w:eastAsia="仿宋_GB2312" w:cs="宋体" w:hint="eastAsia"/>
          <w:kern w:val="0"/>
          <w:sz w:val="28"/>
          <w:szCs w:val="28"/>
        </w:rPr>
        <w:t>包括</w:t>
      </w:r>
      <w:r>
        <w:rPr>
          <w:rFonts w:ascii="仿宋_GB2312" w:eastAsia="仿宋_GB2312" w:cs="宋体"/>
          <w:kern w:val="0"/>
          <w:sz w:val="28"/>
          <w:szCs w:val="28"/>
        </w:rPr>
        <w:t>优秀新生奖学金和普通学业奖学金两种</w:t>
      </w:r>
      <w:r>
        <w:rPr>
          <w:rFonts w:ascii="仿宋_GB2312" w:eastAsia="仿宋_GB2312" w:cs="宋体" w:hint="eastAsia"/>
          <w:kern w:val="0"/>
          <w:sz w:val="28"/>
          <w:szCs w:val="28"/>
        </w:rPr>
        <w:t>，覆盖面较广。</w:t>
      </w:r>
    </w:p>
    <w:p w14:paraId="767AF798"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2021年度，</w:t>
      </w:r>
      <w:r>
        <w:rPr>
          <w:rFonts w:ascii="仿宋_GB2312" w:eastAsia="仿宋_GB2312" w:cs="宋体" w:hint="eastAsia"/>
          <w:kern w:val="0"/>
          <w:sz w:val="28"/>
          <w:szCs w:val="28"/>
        </w:rPr>
        <w:t>本专业学位点</w:t>
      </w:r>
      <w:r>
        <w:rPr>
          <w:rFonts w:ascii="仿宋_GB2312" w:eastAsia="仿宋_GB2312" w:cs="宋体"/>
          <w:kern w:val="0"/>
          <w:sz w:val="28"/>
          <w:szCs w:val="28"/>
        </w:rPr>
        <w:t xml:space="preserve">学生获国家助学金91人； </w:t>
      </w:r>
      <w:r>
        <w:rPr>
          <w:rFonts w:ascii="仿宋_GB2312" w:eastAsia="仿宋_GB2312" w:cs="宋体" w:hint="eastAsia"/>
          <w:kern w:val="0"/>
          <w:sz w:val="28"/>
          <w:szCs w:val="28"/>
        </w:rPr>
        <w:t>获学业奖学金2</w:t>
      </w:r>
      <w:r>
        <w:rPr>
          <w:rFonts w:ascii="仿宋_GB2312" w:eastAsia="仿宋_GB2312" w:cs="宋体"/>
          <w:kern w:val="0"/>
          <w:sz w:val="28"/>
          <w:szCs w:val="28"/>
        </w:rPr>
        <w:t>7</w:t>
      </w:r>
      <w:r>
        <w:rPr>
          <w:rFonts w:ascii="仿宋_GB2312" w:eastAsia="仿宋_GB2312" w:cs="宋体" w:hint="eastAsia"/>
          <w:kern w:val="0"/>
          <w:sz w:val="28"/>
          <w:szCs w:val="28"/>
        </w:rPr>
        <w:t>人，其中获一等奖学金</w:t>
      </w:r>
      <w:r>
        <w:rPr>
          <w:rFonts w:ascii="仿宋_GB2312" w:eastAsia="仿宋_GB2312" w:cs="宋体"/>
          <w:kern w:val="0"/>
          <w:sz w:val="28"/>
          <w:szCs w:val="28"/>
        </w:rPr>
        <w:t>5人，二等奖学金</w:t>
      </w:r>
      <w:r>
        <w:rPr>
          <w:rFonts w:ascii="仿宋_GB2312" w:eastAsia="仿宋_GB2312" w:cs="宋体" w:hint="eastAsia"/>
          <w:kern w:val="0"/>
          <w:sz w:val="28"/>
          <w:szCs w:val="28"/>
        </w:rPr>
        <w:t>8人</w:t>
      </w:r>
      <w:r>
        <w:rPr>
          <w:rFonts w:ascii="仿宋_GB2312" w:eastAsia="仿宋_GB2312" w:cs="宋体"/>
          <w:kern w:val="0"/>
          <w:sz w:val="28"/>
          <w:szCs w:val="28"/>
        </w:rPr>
        <w:t>，三等奖学金</w:t>
      </w:r>
      <w:r>
        <w:rPr>
          <w:rFonts w:ascii="仿宋_GB2312" w:eastAsia="仿宋_GB2312" w:cs="宋体" w:hint="eastAsia"/>
          <w:kern w:val="0"/>
          <w:sz w:val="28"/>
          <w:szCs w:val="28"/>
        </w:rPr>
        <w:t>1</w:t>
      </w:r>
      <w:r>
        <w:rPr>
          <w:rFonts w:ascii="仿宋_GB2312" w:eastAsia="仿宋_GB2312" w:cs="宋体"/>
          <w:kern w:val="0"/>
          <w:sz w:val="28"/>
          <w:szCs w:val="28"/>
        </w:rPr>
        <w:t>4</w:t>
      </w:r>
      <w:r>
        <w:rPr>
          <w:rFonts w:ascii="仿宋_GB2312" w:eastAsia="仿宋_GB2312" w:cs="宋体" w:hint="eastAsia"/>
          <w:kern w:val="0"/>
          <w:sz w:val="28"/>
          <w:szCs w:val="28"/>
        </w:rPr>
        <w:t>人</w:t>
      </w:r>
      <w:r>
        <w:rPr>
          <w:rFonts w:ascii="仿宋_GB2312" w:eastAsia="仿宋_GB2312" w:cs="宋体"/>
          <w:kern w:val="0"/>
          <w:sz w:val="28"/>
          <w:szCs w:val="28"/>
        </w:rPr>
        <w:t>；</w:t>
      </w:r>
      <w:r>
        <w:rPr>
          <w:rFonts w:ascii="仿宋_GB2312" w:eastAsia="仿宋_GB2312" w:cs="宋体" w:hint="eastAsia"/>
          <w:kern w:val="0"/>
          <w:sz w:val="28"/>
          <w:szCs w:val="28"/>
        </w:rPr>
        <w:t>获优秀新生奖学金2</w:t>
      </w:r>
      <w:r>
        <w:rPr>
          <w:rFonts w:ascii="仿宋_GB2312" w:eastAsia="仿宋_GB2312" w:cs="宋体"/>
          <w:kern w:val="0"/>
          <w:sz w:val="28"/>
          <w:szCs w:val="28"/>
        </w:rPr>
        <w:t>0</w:t>
      </w:r>
      <w:r>
        <w:rPr>
          <w:rFonts w:ascii="仿宋_GB2312" w:eastAsia="仿宋_GB2312" w:cs="宋体" w:hint="eastAsia"/>
          <w:kern w:val="0"/>
          <w:sz w:val="28"/>
          <w:szCs w:val="28"/>
        </w:rPr>
        <w:t>人，其中</w:t>
      </w:r>
      <w:r>
        <w:rPr>
          <w:rFonts w:ascii="仿宋_GB2312" w:eastAsia="仿宋_GB2312" w:cs="宋体"/>
          <w:kern w:val="0"/>
          <w:sz w:val="28"/>
          <w:szCs w:val="28"/>
        </w:rPr>
        <w:t>获一等奖学金</w:t>
      </w:r>
      <w:r>
        <w:rPr>
          <w:rFonts w:ascii="仿宋_GB2312" w:eastAsia="仿宋_GB2312" w:cs="宋体" w:hint="eastAsia"/>
          <w:kern w:val="0"/>
          <w:sz w:val="28"/>
          <w:szCs w:val="28"/>
        </w:rPr>
        <w:t>4人</w:t>
      </w:r>
      <w:r>
        <w:rPr>
          <w:rFonts w:ascii="仿宋_GB2312" w:eastAsia="仿宋_GB2312" w:cs="宋体"/>
          <w:kern w:val="0"/>
          <w:sz w:val="28"/>
          <w:szCs w:val="28"/>
        </w:rPr>
        <w:t>，二等奖学金</w:t>
      </w:r>
      <w:r>
        <w:rPr>
          <w:rFonts w:ascii="仿宋_GB2312" w:eastAsia="仿宋_GB2312" w:cs="宋体" w:hint="eastAsia"/>
          <w:kern w:val="0"/>
          <w:sz w:val="28"/>
          <w:szCs w:val="28"/>
        </w:rPr>
        <w:t>7人</w:t>
      </w:r>
      <w:r>
        <w:rPr>
          <w:rFonts w:ascii="仿宋_GB2312" w:eastAsia="仿宋_GB2312" w:cs="宋体"/>
          <w:kern w:val="0"/>
          <w:sz w:val="28"/>
          <w:szCs w:val="28"/>
        </w:rPr>
        <w:t>，三等奖学金</w:t>
      </w:r>
      <w:r>
        <w:rPr>
          <w:rFonts w:ascii="仿宋_GB2312" w:eastAsia="仿宋_GB2312" w:cs="宋体" w:hint="eastAsia"/>
          <w:kern w:val="0"/>
          <w:sz w:val="28"/>
          <w:szCs w:val="28"/>
        </w:rPr>
        <w:t>9人；1人获薛亮奖学金。</w:t>
      </w:r>
    </w:p>
    <w:p w14:paraId="667971EF" w14:textId="77777777" w:rsidR="00FF7CAB" w:rsidRDefault="007074B7" w:rsidP="007074B7">
      <w:pPr>
        <w:numPr>
          <w:ilvl w:val="0"/>
          <w:numId w:val="9"/>
        </w:numPr>
        <w:autoSpaceDE w:val="0"/>
        <w:autoSpaceDN w:val="0"/>
        <w:adjustRightInd w:val="0"/>
        <w:spacing w:line="520" w:lineRule="exact"/>
        <w:ind w:right="-57" w:firstLineChars="200" w:firstLine="640"/>
        <w:rPr>
          <w:rFonts w:ascii="黑体" w:eastAsia="黑体" w:hAnsi="黑体"/>
          <w:szCs w:val="32"/>
        </w:rPr>
      </w:pPr>
      <w:r>
        <w:rPr>
          <w:rFonts w:ascii="黑体" w:eastAsia="黑体" w:hAnsi="黑体" w:hint="eastAsia"/>
          <w:szCs w:val="32"/>
        </w:rPr>
        <w:t>人才培养</w:t>
      </w:r>
    </w:p>
    <w:p w14:paraId="5C14D76E"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kern w:val="0"/>
          <w:sz w:val="28"/>
          <w:szCs w:val="28"/>
        </w:rPr>
      </w:pPr>
      <w:r w:rsidRPr="007074B7">
        <w:rPr>
          <w:rFonts w:ascii="仿宋_GB2312" w:eastAsia="仿宋_GB2312" w:cs="宋体" w:hint="eastAsia"/>
          <w:b/>
          <w:kern w:val="0"/>
          <w:sz w:val="28"/>
          <w:szCs w:val="28"/>
        </w:rPr>
        <w:t>1.招生选拔</w:t>
      </w:r>
    </w:p>
    <w:p w14:paraId="26998F99"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翻译硕士（英语）专业2</w:t>
      </w:r>
      <w:r>
        <w:rPr>
          <w:rFonts w:ascii="仿宋_GB2312" w:eastAsia="仿宋_GB2312" w:cs="宋体"/>
          <w:kern w:val="0"/>
          <w:sz w:val="28"/>
          <w:szCs w:val="28"/>
        </w:rPr>
        <w:t>021</w:t>
      </w:r>
      <w:r>
        <w:rPr>
          <w:rFonts w:ascii="仿宋_GB2312" w:eastAsia="仿宋_GB2312" w:cs="宋体" w:hint="eastAsia"/>
          <w:kern w:val="0"/>
          <w:sz w:val="28"/>
          <w:szCs w:val="28"/>
        </w:rPr>
        <w:t>年共招生3</w:t>
      </w:r>
      <w:r>
        <w:rPr>
          <w:rFonts w:ascii="仿宋_GB2312" w:eastAsia="仿宋_GB2312" w:cs="宋体"/>
          <w:kern w:val="0"/>
          <w:sz w:val="28"/>
          <w:szCs w:val="28"/>
        </w:rPr>
        <w:t>7</w:t>
      </w:r>
      <w:r>
        <w:rPr>
          <w:rFonts w:ascii="仿宋_GB2312" w:eastAsia="仿宋_GB2312" w:cs="宋体" w:hint="eastAsia"/>
          <w:kern w:val="0"/>
          <w:sz w:val="28"/>
          <w:szCs w:val="28"/>
        </w:rPr>
        <w:t>人。其中，笔译方向研究生</w:t>
      </w:r>
      <w:r>
        <w:rPr>
          <w:rFonts w:ascii="仿宋_GB2312" w:eastAsia="仿宋_GB2312" w:cs="宋体"/>
          <w:kern w:val="0"/>
          <w:sz w:val="28"/>
          <w:szCs w:val="28"/>
        </w:rPr>
        <w:t>33人，报录比为45.83%</w:t>
      </w:r>
      <w:r>
        <w:rPr>
          <w:rFonts w:ascii="仿宋_GB2312" w:eastAsia="仿宋_GB2312" w:cs="宋体" w:hint="eastAsia"/>
          <w:kern w:val="0"/>
          <w:sz w:val="28"/>
          <w:szCs w:val="28"/>
        </w:rPr>
        <w:t>；招收口译方向研究生</w:t>
      </w:r>
      <w:r>
        <w:rPr>
          <w:rFonts w:ascii="仿宋_GB2312" w:eastAsia="仿宋_GB2312" w:cs="宋体"/>
          <w:kern w:val="0"/>
          <w:sz w:val="28"/>
          <w:szCs w:val="28"/>
        </w:rPr>
        <w:t>4人，报录比为57.14%</w:t>
      </w:r>
      <w:r>
        <w:rPr>
          <w:rFonts w:ascii="仿宋_GB2312" w:eastAsia="仿宋_GB2312" w:cs="宋体" w:hint="eastAsia"/>
          <w:kern w:val="0"/>
          <w:sz w:val="28"/>
          <w:szCs w:val="28"/>
        </w:rPr>
        <w:t>。</w:t>
      </w:r>
      <w:r>
        <w:rPr>
          <w:rFonts w:ascii="仿宋_GB2312" w:eastAsia="仿宋_GB2312" w:cs="宋体"/>
          <w:kern w:val="0"/>
          <w:sz w:val="28"/>
          <w:szCs w:val="28"/>
        </w:rPr>
        <w:t>生源结构较好</w:t>
      </w:r>
      <w:r>
        <w:rPr>
          <w:rFonts w:ascii="仿宋_GB2312" w:eastAsia="仿宋_GB2312" w:cs="宋体" w:hint="eastAsia"/>
          <w:kern w:val="0"/>
          <w:sz w:val="28"/>
          <w:szCs w:val="28"/>
        </w:rPr>
        <w:t>，本校生源</w:t>
      </w:r>
      <w:r>
        <w:rPr>
          <w:rFonts w:ascii="仿宋_GB2312" w:eastAsia="仿宋_GB2312" w:cs="宋体"/>
          <w:kern w:val="0"/>
          <w:sz w:val="28"/>
          <w:szCs w:val="28"/>
        </w:rPr>
        <w:t>13</w:t>
      </w:r>
      <w:r>
        <w:rPr>
          <w:rFonts w:ascii="仿宋_GB2312" w:eastAsia="仿宋_GB2312" w:cs="宋体" w:hint="eastAsia"/>
          <w:kern w:val="0"/>
          <w:sz w:val="28"/>
          <w:szCs w:val="28"/>
        </w:rPr>
        <w:t>人，省内其他高校</w:t>
      </w:r>
      <w:r>
        <w:rPr>
          <w:rFonts w:ascii="仿宋_GB2312" w:eastAsia="仿宋_GB2312" w:cs="宋体"/>
          <w:kern w:val="0"/>
          <w:sz w:val="28"/>
          <w:szCs w:val="28"/>
        </w:rPr>
        <w:t>6</w:t>
      </w:r>
      <w:r>
        <w:rPr>
          <w:rFonts w:ascii="仿宋_GB2312" w:eastAsia="仿宋_GB2312" w:cs="宋体" w:hint="eastAsia"/>
          <w:kern w:val="0"/>
          <w:sz w:val="28"/>
          <w:szCs w:val="28"/>
        </w:rPr>
        <w:t>人，</w:t>
      </w:r>
      <w:r>
        <w:rPr>
          <w:rFonts w:ascii="仿宋_GB2312" w:eastAsia="仿宋_GB2312" w:cs="宋体"/>
          <w:kern w:val="0"/>
          <w:sz w:val="28"/>
          <w:szCs w:val="28"/>
        </w:rPr>
        <w:t>民本高校9人，省外高校9人。</w:t>
      </w:r>
    </w:p>
    <w:p w14:paraId="6C26A4FD"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翻译硕士（俄语）专业2</w:t>
      </w:r>
      <w:r>
        <w:rPr>
          <w:rFonts w:ascii="仿宋_GB2312" w:eastAsia="仿宋_GB2312" w:cs="宋体"/>
          <w:kern w:val="0"/>
          <w:sz w:val="28"/>
          <w:szCs w:val="28"/>
        </w:rPr>
        <w:t>021</w:t>
      </w:r>
      <w:r>
        <w:rPr>
          <w:rFonts w:ascii="仿宋_GB2312" w:eastAsia="仿宋_GB2312" w:cs="宋体" w:hint="eastAsia"/>
          <w:kern w:val="0"/>
          <w:sz w:val="28"/>
          <w:szCs w:val="28"/>
        </w:rPr>
        <w:t>年共招生</w:t>
      </w:r>
      <w:r>
        <w:rPr>
          <w:rFonts w:ascii="仿宋_GB2312" w:eastAsia="仿宋_GB2312" w:cs="宋体"/>
          <w:kern w:val="0"/>
          <w:sz w:val="28"/>
          <w:szCs w:val="28"/>
        </w:rPr>
        <w:t>8</w:t>
      </w:r>
      <w:r>
        <w:rPr>
          <w:rFonts w:ascii="仿宋_GB2312" w:eastAsia="仿宋_GB2312" w:cs="宋体" w:hint="eastAsia"/>
          <w:kern w:val="0"/>
          <w:sz w:val="28"/>
          <w:szCs w:val="28"/>
        </w:rPr>
        <w:t>人。其中，笔译方向研究生</w:t>
      </w:r>
      <w:r>
        <w:rPr>
          <w:rFonts w:ascii="仿宋_GB2312" w:eastAsia="仿宋_GB2312" w:cs="宋体"/>
          <w:kern w:val="0"/>
          <w:sz w:val="28"/>
          <w:szCs w:val="28"/>
        </w:rPr>
        <w:t>6人，报录比为60%</w:t>
      </w:r>
      <w:r>
        <w:rPr>
          <w:rFonts w:ascii="仿宋_GB2312" w:eastAsia="仿宋_GB2312" w:cs="宋体" w:hint="eastAsia"/>
          <w:kern w:val="0"/>
          <w:sz w:val="28"/>
          <w:szCs w:val="28"/>
        </w:rPr>
        <w:t>；一志愿招收口译方向研究生</w:t>
      </w:r>
      <w:r>
        <w:rPr>
          <w:rFonts w:ascii="仿宋_GB2312" w:eastAsia="仿宋_GB2312" w:cs="宋体"/>
          <w:kern w:val="0"/>
          <w:sz w:val="28"/>
          <w:szCs w:val="28"/>
        </w:rPr>
        <w:t>1人，</w:t>
      </w:r>
      <w:r>
        <w:rPr>
          <w:rFonts w:ascii="仿宋_GB2312" w:eastAsia="仿宋_GB2312" w:cs="宋体" w:hint="eastAsia"/>
          <w:kern w:val="0"/>
          <w:sz w:val="28"/>
          <w:szCs w:val="28"/>
        </w:rPr>
        <w:t>调剂招收1人。</w:t>
      </w:r>
      <w:r>
        <w:rPr>
          <w:rFonts w:ascii="仿宋_GB2312" w:eastAsia="仿宋_GB2312" w:cs="宋体"/>
          <w:kern w:val="0"/>
          <w:sz w:val="28"/>
          <w:szCs w:val="28"/>
        </w:rPr>
        <w:t>生源结构较好</w:t>
      </w:r>
      <w:r>
        <w:rPr>
          <w:rFonts w:ascii="仿宋_GB2312" w:eastAsia="仿宋_GB2312" w:cs="宋体" w:hint="eastAsia"/>
          <w:kern w:val="0"/>
          <w:sz w:val="28"/>
          <w:szCs w:val="28"/>
        </w:rPr>
        <w:t>，本校生源</w:t>
      </w:r>
      <w:r>
        <w:rPr>
          <w:rFonts w:ascii="仿宋_GB2312" w:eastAsia="仿宋_GB2312" w:cs="宋体"/>
          <w:kern w:val="0"/>
          <w:sz w:val="28"/>
          <w:szCs w:val="28"/>
        </w:rPr>
        <w:t>4</w:t>
      </w:r>
      <w:r>
        <w:rPr>
          <w:rFonts w:ascii="仿宋_GB2312" w:eastAsia="仿宋_GB2312" w:cs="宋体" w:hint="eastAsia"/>
          <w:kern w:val="0"/>
          <w:sz w:val="28"/>
          <w:szCs w:val="28"/>
        </w:rPr>
        <w:t>人，</w:t>
      </w:r>
      <w:r>
        <w:rPr>
          <w:rFonts w:ascii="仿宋_GB2312" w:eastAsia="仿宋_GB2312" w:cs="宋体"/>
          <w:kern w:val="0"/>
          <w:sz w:val="28"/>
          <w:szCs w:val="28"/>
        </w:rPr>
        <w:t>民本高校2人，省外高校2人。</w:t>
      </w:r>
    </w:p>
    <w:p w14:paraId="219477E5"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lastRenderedPageBreak/>
        <w:t>我院在研究生招生过程中</w:t>
      </w:r>
      <w:r>
        <w:rPr>
          <w:rFonts w:ascii="仿宋_GB2312" w:eastAsia="仿宋_GB2312" w:cs="宋体"/>
          <w:kern w:val="0"/>
          <w:sz w:val="28"/>
          <w:szCs w:val="28"/>
        </w:rPr>
        <w:t>坚持</w:t>
      </w:r>
      <w:r>
        <w:rPr>
          <w:rFonts w:ascii="仿宋_GB2312" w:eastAsia="仿宋_GB2312" w:cs="宋体" w:hint="eastAsia"/>
          <w:kern w:val="0"/>
          <w:sz w:val="28"/>
          <w:szCs w:val="28"/>
        </w:rPr>
        <w:t>“</w:t>
      </w:r>
      <w:r>
        <w:rPr>
          <w:rFonts w:ascii="仿宋_GB2312" w:eastAsia="仿宋_GB2312" w:cs="宋体"/>
          <w:kern w:val="0"/>
          <w:sz w:val="28"/>
          <w:szCs w:val="28"/>
        </w:rPr>
        <w:t>择优录取、宁缺毋滥</w:t>
      </w:r>
      <w:r>
        <w:rPr>
          <w:rFonts w:ascii="仿宋_GB2312" w:eastAsia="仿宋_GB2312" w:cs="宋体" w:hint="eastAsia"/>
          <w:kern w:val="0"/>
          <w:sz w:val="28"/>
          <w:szCs w:val="28"/>
        </w:rPr>
        <w:t>”</w:t>
      </w:r>
      <w:r>
        <w:rPr>
          <w:rFonts w:ascii="仿宋_GB2312" w:eastAsia="仿宋_GB2312" w:cs="宋体"/>
          <w:kern w:val="0"/>
          <w:sz w:val="28"/>
          <w:szCs w:val="28"/>
        </w:rPr>
        <w:t>原则，确保研究生考试招生工作科学规范</w:t>
      </w:r>
      <w:r>
        <w:rPr>
          <w:rFonts w:ascii="仿宋_GB2312" w:eastAsia="仿宋_GB2312" w:cs="宋体" w:hint="eastAsia"/>
          <w:kern w:val="0"/>
          <w:sz w:val="28"/>
          <w:szCs w:val="28"/>
        </w:rPr>
        <w:t>。</w:t>
      </w:r>
      <w:r>
        <w:rPr>
          <w:rFonts w:ascii="仿宋_GB2312" w:eastAsia="仿宋_GB2312" w:cs="宋体"/>
          <w:kern w:val="0"/>
          <w:sz w:val="28"/>
          <w:szCs w:val="28"/>
        </w:rPr>
        <w:t>严格考试组织管理，维护教育公平</w:t>
      </w:r>
      <w:r>
        <w:rPr>
          <w:rFonts w:ascii="仿宋_GB2312" w:eastAsia="仿宋_GB2312" w:cs="宋体" w:hint="eastAsia"/>
          <w:kern w:val="0"/>
          <w:sz w:val="28"/>
          <w:szCs w:val="28"/>
        </w:rPr>
        <w:t>公正；</w:t>
      </w:r>
      <w:r>
        <w:rPr>
          <w:rFonts w:ascii="仿宋_GB2312" w:eastAsia="仿宋_GB2312" w:cs="宋体"/>
          <w:kern w:val="0"/>
          <w:sz w:val="28"/>
          <w:szCs w:val="28"/>
        </w:rPr>
        <w:t>切实规范复试工作，强化能力素质考核</w:t>
      </w:r>
      <w:r>
        <w:rPr>
          <w:rFonts w:ascii="仿宋_GB2312" w:eastAsia="仿宋_GB2312" w:cs="宋体" w:hint="eastAsia"/>
          <w:kern w:val="0"/>
          <w:sz w:val="28"/>
          <w:szCs w:val="28"/>
        </w:rPr>
        <w:t>，</w:t>
      </w:r>
      <w:r>
        <w:rPr>
          <w:rFonts w:ascii="仿宋_GB2312" w:eastAsia="仿宋_GB2312" w:cs="宋体"/>
          <w:kern w:val="0"/>
          <w:sz w:val="28"/>
          <w:szCs w:val="28"/>
        </w:rPr>
        <w:t>对学生</w:t>
      </w:r>
      <w:r>
        <w:rPr>
          <w:rFonts w:ascii="仿宋_GB2312" w:eastAsia="仿宋_GB2312" w:cs="宋体" w:hint="eastAsia"/>
          <w:kern w:val="0"/>
          <w:sz w:val="28"/>
          <w:szCs w:val="28"/>
        </w:rPr>
        <w:t>进行</w:t>
      </w:r>
      <w:r>
        <w:rPr>
          <w:rFonts w:ascii="仿宋_GB2312" w:eastAsia="仿宋_GB2312" w:cs="宋体"/>
          <w:kern w:val="0"/>
          <w:sz w:val="28"/>
          <w:szCs w:val="28"/>
        </w:rPr>
        <w:t>全面考查和综合评价，既注重学业知识考核，也加强对考生专业能力素质和科研创新潜质的考查</w:t>
      </w:r>
      <w:r>
        <w:rPr>
          <w:rFonts w:ascii="仿宋_GB2312" w:eastAsia="仿宋_GB2312" w:cs="宋体" w:hint="eastAsia"/>
          <w:kern w:val="0"/>
          <w:sz w:val="28"/>
          <w:szCs w:val="28"/>
        </w:rPr>
        <w:t>。</w:t>
      </w:r>
    </w:p>
    <w:p w14:paraId="57C85AF1"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2.</w:t>
      </w:r>
      <w:r w:rsidRPr="007074B7">
        <w:rPr>
          <w:rFonts w:ascii="仿宋_GB2312" w:eastAsia="仿宋_GB2312" w:cs="宋体" w:hint="eastAsia"/>
          <w:b/>
          <w:bCs/>
          <w:kern w:val="0"/>
          <w:sz w:val="28"/>
          <w:szCs w:val="28"/>
        </w:rPr>
        <w:t>党建和思想政治教育</w:t>
      </w:r>
    </w:p>
    <w:p w14:paraId="3C55A5B8"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学院依托</w:t>
      </w:r>
      <w:r>
        <w:rPr>
          <w:rFonts w:ascii="仿宋_GB2312" w:eastAsia="仿宋_GB2312" w:cs="宋体" w:hint="eastAsia"/>
          <w:kern w:val="0"/>
          <w:sz w:val="28"/>
          <w:szCs w:val="28"/>
        </w:rPr>
        <w:t>“</w:t>
      </w:r>
      <w:r>
        <w:rPr>
          <w:rFonts w:ascii="仿宋_GB2312" w:eastAsia="仿宋_GB2312" w:cs="宋体"/>
          <w:kern w:val="0"/>
          <w:sz w:val="28"/>
          <w:szCs w:val="28"/>
        </w:rPr>
        <w:t>红色译著</w:t>
      </w:r>
      <w:r>
        <w:rPr>
          <w:rFonts w:ascii="仿宋_GB2312" w:eastAsia="仿宋_GB2312" w:cs="宋体" w:hint="eastAsia"/>
          <w:kern w:val="0"/>
          <w:sz w:val="28"/>
          <w:szCs w:val="28"/>
        </w:rPr>
        <w:t>”</w:t>
      </w:r>
      <w:r>
        <w:rPr>
          <w:rFonts w:ascii="仿宋_GB2312" w:eastAsia="仿宋_GB2312" w:cs="宋体"/>
          <w:kern w:val="0"/>
          <w:sz w:val="28"/>
          <w:szCs w:val="28"/>
        </w:rPr>
        <w:t>的党建品牌，不断优化研究生党支部设置，选优建强党员队伍，创新培育特色组织生活，努力夯实党建工作制度保障，扎实推进研究生基层党组织建设，切实提升研究生党建工作的实效，引导广大研究生增强</w:t>
      </w:r>
      <w:r>
        <w:rPr>
          <w:rFonts w:ascii="仿宋_GB2312" w:eastAsia="仿宋_GB2312" w:cs="宋体" w:hint="eastAsia"/>
          <w:kern w:val="0"/>
          <w:sz w:val="28"/>
          <w:szCs w:val="28"/>
        </w:rPr>
        <w:t>“</w:t>
      </w:r>
      <w:r>
        <w:rPr>
          <w:rFonts w:ascii="仿宋_GB2312" w:eastAsia="仿宋_GB2312" w:cs="宋体"/>
          <w:kern w:val="0"/>
          <w:sz w:val="28"/>
          <w:szCs w:val="28"/>
        </w:rPr>
        <w:t>四个意识</w:t>
      </w:r>
      <w:r>
        <w:rPr>
          <w:rFonts w:ascii="仿宋_GB2312" w:eastAsia="仿宋_GB2312" w:cs="宋体" w:hint="eastAsia"/>
          <w:kern w:val="0"/>
          <w:sz w:val="28"/>
          <w:szCs w:val="28"/>
        </w:rPr>
        <w:t>”</w:t>
      </w:r>
      <w:r>
        <w:rPr>
          <w:rFonts w:ascii="仿宋_GB2312" w:eastAsia="仿宋_GB2312" w:cs="宋体"/>
          <w:kern w:val="0"/>
          <w:sz w:val="28"/>
          <w:szCs w:val="28"/>
        </w:rPr>
        <w:t>，坚定</w:t>
      </w:r>
      <w:r>
        <w:rPr>
          <w:rFonts w:ascii="仿宋_GB2312" w:eastAsia="仿宋_GB2312" w:cs="宋体" w:hint="eastAsia"/>
          <w:kern w:val="0"/>
          <w:sz w:val="28"/>
          <w:szCs w:val="28"/>
        </w:rPr>
        <w:t>“</w:t>
      </w:r>
      <w:r>
        <w:rPr>
          <w:rFonts w:ascii="仿宋_GB2312" w:eastAsia="仿宋_GB2312" w:cs="宋体"/>
          <w:kern w:val="0"/>
          <w:sz w:val="28"/>
          <w:szCs w:val="28"/>
        </w:rPr>
        <w:t>四个自信</w:t>
      </w:r>
      <w:r>
        <w:rPr>
          <w:rFonts w:ascii="仿宋_GB2312" w:eastAsia="仿宋_GB2312" w:cs="宋体" w:hint="eastAsia"/>
          <w:kern w:val="0"/>
          <w:sz w:val="28"/>
          <w:szCs w:val="28"/>
        </w:rPr>
        <w:t>”</w:t>
      </w:r>
      <w:r>
        <w:rPr>
          <w:rFonts w:ascii="仿宋_GB2312" w:eastAsia="仿宋_GB2312" w:cs="宋体"/>
          <w:kern w:val="0"/>
          <w:sz w:val="28"/>
          <w:szCs w:val="28"/>
        </w:rPr>
        <w:t>，做到</w:t>
      </w:r>
      <w:r>
        <w:rPr>
          <w:rFonts w:ascii="仿宋_GB2312" w:eastAsia="仿宋_GB2312" w:cs="宋体" w:hint="eastAsia"/>
          <w:kern w:val="0"/>
          <w:sz w:val="28"/>
          <w:szCs w:val="28"/>
        </w:rPr>
        <w:t>“</w:t>
      </w:r>
      <w:r>
        <w:rPr>
          <w:rFonts w:ascii="仿宋_GB2312" w:eastAsia="仿宋_GB2312" w:cs="宋体"/>
          <w:kern w:val="0"/>
          <w:sz w:val="28"/>
          <w:szCs w:val="28"/>
        </w:rPr>
        <w:t>两个维护</w:t>
      </w:r>
      <w:r>
        <w:rPr>
          <w:rFonts w:ascii="仿宋_GB2312" w:eastAsia="仿宋_GB2312" w:cs="宋体" w:hint="eastAsia"/>
          <w:kern w:val="0"/>
          <w:sz w:val="28"/>
          <w:szCs w:val="28"/>
        </w:rPr>
        <w:t>”</w:t>
      </w:r>
      <w:r>
        <w:rPr>
          <w:rFonts w:ascii="仿宋_GB2312" w:eastAsia="仿宋_GB2312" w:cs="宋体"/>
          <w:kern w:val="0"/>
          <w:sz w:val="28"/>
          <w:szCs w:val="28"/>
        </w:rPr>
        <w:t>。</w:t>
      </w:r>
    </w:p>
    <w:p w14:paraId="3CC35956"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学院坚持社会主义办学方向，全面贯彻党的教育方针，加强新时代研究生思想政治理论课建设，将</w:t>
      </w:r>
      <w:r>
        <w:rPr>
          <w:rFonts w:ascii="仿宋_GB2312" w:eastAsia="仿宋_GB2312" w:cs="宋体" w:hint="eastAsia"/>
          <w:kern w:val="0"/>
          <w:sz w:val="28"/>
          <w:szCs w:val="28"/>
        </w:rPr>
        <w:t>“</w:t>
      </w:r>
      <w:r>
        <w:rPr>
          <w:rFonts w:ascii="仿宋_GB2312" w:eastAsia="仿宋_GB2312" w:cs="宋体"/>
          <w:kern w:val="0"/>
          <w:sz w:val="28"/>
          <w:szCs w:val="28"/>
        </w:rPr>
        <w:t>中国特色社会主义理论与实践研究</w:t>
      </w:r>
      <w:r>
        <w:rPr>
          <w:rFonts w:ascii="仿宋_GB2312" w:eastAsia="仿宋_GB2312" w:cs="宋体" w:hint="eastAsia"/>
          <w:kern w:val="0"/>
          <w:sz w:val="28"/>
          <w:szCs w:val="28"/>
        </w:rPr>
        <w:t>”</w:t>
      </w:r>
      <w:r>
        <w:rPr>
          <w:rFonts w:ascii="仿宋_GB2312" w:eastAsia="仿宋_GB2312" w:cs="宋体"/>
          <w:kern w:val="0"/>
          <w:sz w:val="28"/>
          <w:szCs w:val="28"/>
        </w:rPr>
        <w:t>课作为硕士研究生必修课程。 将</w:t>
      </w:r>
      <w:r>
        <w:rPr>
          <w:rFonts w:ascii="仿宋_GB2312" w:eastAsia="仿宋_GB2312" w:cs="宋体" w:hint="eastAsia"/>
          <w:kern w:val="0"/>
          <w:sz w:val="28"/>
          <w:szCs w:val="28"/>
        </w:rPr>
        <w:t>“</w:t>
      </w:r>
      <w:r>
        <w:rPr>
          <w:rFonts w:ascii="仿宋_GB2312" w:eastAsia="仿宋_GB2312" w:cs="宋体"/>
          <w:kern w:val="0"/>
          <w:sz w:val="28"/>
          <w:szCs w:val="28"/>
        </w:rPr>
        <w:t>自然辩证法概论</w:t>
      </w:r>
      <w:r>
        <w:rPr>
          <w:rFonts w:ascii="仿宋_GB2312" w:eastAsia="仿宋_GB2312" w:cs="宋体" w:hint="eastAsia"/>
          <w:kern w:val="0"/>
          <w:sz w:val="28"/>
          <w:szCs w:val="28"/>
        </w:rPr>
        <w:t>”</w:t>
      </w:r>
      <w:r>
        <w:rPr>
          <w:rFonts w:ascii="仿宋_GB2312" w:eastAsia="仿宋_GB2312" w:cs="宋体"/>
          <w:kern w:val="0"/>
          <w:sz w:val="28"/>
          <w:szCs w:val="28"/>
        </w:rPr>
        <w:t>课和</w:t>
      </w:r>
      <w:r>
        <w:rPr>
          <w:rFonts w:ascii="仿宋_GB2312" w:eastAsia="仿宋_GB2312" w:cs="宋体" w:hint="eastAsia"/>
          <w:kern w:val="0"/>
          <w:sz w:val="28"/>
          <w:szCs w:val="28"/>
        </w:rPr>
        <w:t>“</w:t>
      </w:r>
      <w:r>
        <w:rPr>
          <w:rFonts w:ascii="仿宋_GB2312" w:eastAsia="仿宋_GB2312" w:cs="宋体"/>
          <w:kern w:val="0"/>
          <w:sz w:val="28"/>
          <w:szCs w:val="28"/>
        </w:rPr>
        <w:t>马克思主义与社会科学方法论</w:t>
      </w:r>
      <w:r>
        <w:rPr>
          <w:rFonts w:ascii="仿宋_GB2312" w:eastAsia="仿宋_GB2312" w:cs="宋体" w:hint="eastAsia"/>
          <w:kern w:val="0"/>
          <w:sz w:val="28"/>
          <w:szCs w:val="28"/>
        </w:rPr>
        <w:t>”</w:t>
      </w:r>
      <w:r>
        <w:rPr>
          <w:rFonts w:ascii="仿宋_GB2312" w:eastAsia="仿宋_GB2312" w:cs="宋体"/>
          <w:kern w:val="0"/>
          <w:sz w:val="28"/>
          <w:szCs w:val="28"/>
        </w:rPr>
        <w:t>课作为选修课程。</w:t>
      </w:r>
      <w:r>
        <w:rPr>
          <w:rFonts w:ascii="仿宋_GB2312" w:eastAsia="仿宋_GB2312" w:cs="宋体"/>
          <w:kern w:val="0"/>
          <w:sz w:val="28"/>
          <w:szCs w:val="28"/>
        </w:rPr>
        <w:br/>
        <w:t>学院通过</w:t>
      </w:r>
      <w:r>
        <w:rPr>
          <w:rFonts w:ascii="仿宋_GB2312" w:eastAsia="仿宋_GB2312" w:cs="宋体" w:hint="eastAsia"/>
          <w:kern w:val="0"/>
          <w:sz w:val="28"/>
          <w:szCs w:val="28"/>
        </w:rPr>
        <w:t>“</w:t>
      </w:r>
      <w:r>
        <w:rPr>
          <w:rFonts w:ascii="仿宋_GB2312" w:eastAsia="仿宋_GB2312" w:cs="宋体"/>
          <w:kern w:val="0"/>
          <w:sz w:val="28"/>
          <w:szCs w:val="28"/>
        </w:rPr>
        <w:t>课程思政</w:t>
      </w:r>
      <w:r>
        <w:rPr>
          <w:rFonts w:ascii="仿宋_GB2312" w:eastAsia="仿宋_GB2312" w:cs="宋体" w:hint="eastAsia"/>
          <w:kern w:val="0"/>
          <w:sz w:val="28"/>
          <w:szCs w:val="28"/>
        </w:rPr>
        <w:t>”</w:t>
      </w:r>
      <w:r>
        <w:rPr>
          <w:rFonts w:ascii="仿宋_GB2312" w:eastAsia="仿宋_GB2312" w:cs="宋体"/>
          <w:kern w:val="0"/>
          <w:sz w:val="28"/>
          <w:szCs w:val="28"/>
        </w:rPr>
        <w:t>与思政课程协同育人,展开课程体系设计与建设,完善队伍建设,建立系统的评价体系等举措,实现知识传授与价值引领相结合,建立</w:t>
      </w:r>
      <w:r>
        <w:rPr>
          <w:rFonts w:ascii="仿宋_GB2312" w:eastAsia="仿宋_GB2312" w:cs="宋体" w:hint="eastAsia"/>
          <w:kern w:val="0"/>
          <w:sz w:val="28"/>
          <w:szCs w:val="28"/>
        </w:rPr>
        <w:t>“</w:t>
      </w:r>
      <w:r>
        <w:rPr>
          <w:rFonts w:ascii="仿宋_GB2312" w:eastAsia="仿宋_GB2312" w:cs="宋体"/>
          <w:kern w:val="0"/>
          <w:sz w:val="28"/>
          <w:szCs w:val="28"/>
        </w:rPr>
        <w:t>大思政</w:t>
      </w:r>
      <w:r>
        <w:rPr>
          <w:rFonts w:ascii="仿宋_GB2312" w:eastAsia="仿宋_GB2312" w:cs="宋体" w:hint="eastAsia"/>
          <w:kern w:val="0"/>
          <w:sz w:val="28"/>
          <w:szCs w:val="28"/>
        </w:rPr>
        <w:t>”</w:t>
      </w:r>
      <w:r>
        <w:rPr>
          <w:rFonts w:ascii="仿宋_GB2312" w:eastAsia="仿宋_GB2312" w:cs="宋体"/>
          <w:kern w:val="0"/>
          <w:sz w:val="28"/>
          <w:szCs w:val="28"/>
        </w:rPr>
        <w:t>格局下协同育人的研究生课程体系。</w:t>
      </w:r>
    </w:p>
    <w:p w14:paraId="2D471BC0"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学院秉承以学生发展为中心的教育理念，坚持一切为了学生的价值追求，围绕立德树人根本任务，通过优化队伍结构、完善培养体系，强化管理考核多举措推动研究生辅导员队伍建设和发展。</w:t>
      </w:r>
    </w:p>
    <w:p w14:paraId="1C00509F" w14:textId="77777777" w:rsidR="00FF7CAB" w:rsidRPr="007074B7" w:rsidRDefault="007074B7" w:rsidP="007074B7">
      <w:pPr>
        <w:autoSpaceDE w:val="0"/>
        <w:autoSpaceDN w:val="0"/>
        <w:adjustRightIn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3.</w:t>
      </w:r>
      <w:r w:rsidRPr="007074B7">
        <w:rPr>
          <w:rFonts w:ascii="仿宋_GB2312" w:eastAsia="仿宋_GB2312" w:cs="宋体" w:hint="eastAsia"/>
          <w:b/>
          <w:bCs/>
          <w:kern w:val="0"/>
          <w:sz w:val="28"/>
          <w:szCs w:val="28"/>
        </w:rPr>
        <w:t>课程与教材</w:t>
      </w:r>
    </w:p>
    <w:p w14:paraId="53219C42"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w:t>
      </w:r>
      <w:r>
        <w:rPr>
          <w:rFonts w:ascii="仿宋_GB2312" w:eastAsia="仿宋_GB2312" w:cs="宋体"/>
          <w:kern w:val="0"/>
          <w:sz w:val="28"/>
          <w:szCs w:val="28"/>
        </w:rPr>
        <w:t>深化教学改革, 加强创新创业教育</w:t>
      </w:r>
      <w:r>
        <w:rPr>
          <w:rFonts w:ascii="仿宋_GB2312" w:eastAsia="仿宋_GB2312" w:cs="宋体" w:hint="eastAsia"/>
          <w:kern w:val="0"/>
          <w:sz w:val="28"/>
          <w:szCs w:val="28"/>
        </w:rPr>
        <w:t>，</w:t>
      </w:r>
      <w:r>
        <w:rPr>
          <w:rFonts w:ascii="仿宋_GB2312" w:eastAsia="仿宋_GB2312" w:cs="宋体"/>
          <w:kern w:val="0"/>
          <w:sz w:val="28"/>
          <w:szCs w:val="28"/>
        </w:rPr>
        <w:t>创新办学模式。依据社会对毕业生质量与翻译硕士专业质量的评价，围绕人才需求变化，适时修订培养方案，突出核心课程建设，改革教学内容和方法。强化社会实践，不断优化人才培养模式，全面推进素质教育，完善协同育</w:t>
      </w:r>
      <w:r>
        <w:rPr>
          <w:rFonts w:ascii="仿宋_GB2312" w:eastAsia="仿宋_GB2312" w:cs="宋体"/>
          <w:kern w:val="0"/>
          <w:sz w:val="28"/>
          <w:szCs w:val="28"/>
        </w:rPr>
        <w:lastRenderedPageBreak/>
        <w:t>人机制，加强校内外联动办学，加强国际交流，推进国际深度合作，提升开放办学水平。</w:t>
      </w:r>
    </w:p>
    <w:p w14:paraId="4B74682B" w14:textId="77777777" w:rsidR="00FF7CAB" w:rsidRDefault="007074B7" w:rsidP="007074B7">
      <w:pPr>
        <w:numPr>
          <w:ilvl w:val="0"/>
          <w:numId w:val="10"/>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 xml:space="preserve">培养方案 </w:t>
      </w:r>
    </w:p>
    <w:p w14:paraId="4BCD0B71"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本专业依据全国翻译专业学位研究生教育指导委员会颁布的《翻译硕士专业学位研究生教育指导性培养方案》，结合实际，制定了英、俄两个语种四个方向的翻译硕士专业学位研究生培养方案，包括培养目标、修业年限、课程设置、学时安排、考核方式、专业实践、学位论文撰写等规范内容，覆盖了翻译硕士专业学位基本要求，可操作性强。</w:t>
      </w:r>
      <w:r>
        <w:rPr>
          <w:rFonts w:ascii="仿宋_GB2312" w:eastAsia="仿宋_GB2312" w:cs="宋体" w:hint="eastAsia"/>
          <w:kern w:val="0"/>
          <w:sz w:val="28"/>
          <w:szCs w:val="28"/>
        </w:rPr>
        <w:t>为适应新时代对高水平翻译人才的需求，切实提高研究生培养质量，本专业学位点围绕立德树人根本任务，深化研究生教育综合改革，定期修订研究生培养方案。</w:t>
      </w:r>
    </w:p>
    <w:p w14:paraId="143CD561" w14:textId="77777777" w:rsidR="00FF7CAB" w:rsidRDefault="007074B7" w:rsidP="007074B7">
      <w:pPr>
        <w:numPr>
          <w:ilvl w:val="0"/>
          <w:numId w:val="11"/>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课程设置</w:t>
      </w:r>
    </w:p>
    <w:p w14:paraId="7CD2B038"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围绕人才培养目标，构建多元化课程体系，培养方案中课程设置涵盖公共学位课、基础学位课、专业必修课、公共选修课、专业选修课五个模块，规定了学术及课外活动和实习实践等方面要求，将思政教育、学科专业教育与职业教育有机结合，高度支撑本专业学位点高层次、应用型、专业化的翻译人才和外语人才培养定位与目标。</w:t>
      </w:r>
    </w:p>
    <w:p w14:paraId="39BF4736" w14:textId="77777777" w:rsidR="00FF7CAB" w:rsidRDefault="007074B7" w:rsidP="007074B7">
      <w:pPr>
        <w:numPr>
          <w:ilvl w:val="0"/>
          <w:numId w:val="12"/>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案例教学</w:t>
      </w:r>
    </w:p>
    <w:p w14:paraId="7A1BA79F"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本专业学位重视课堂教学在培养过程中的基础作用，鼓励教师在教学过程中发掘典型案例，积极进行案例库的开发和建设，已建成《笔译理论与技巧》《笔译工作坊》《应用翻译》《基础口译》等课程的案例库。</w:t>
      </w:r>
    </w:p>
    <w:p w14:paraId="11FA8A22"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大部分专业课程能够恰当运用案例开展教学活动，案例教学突出实践性、时效性，注重培养学生举一反三的开放性、发散性思维，提高学生运用翻译理论与技巧分析问题和解决问题的能力。</w:t>
      </w:r>
    </w:p>
    <w:p w14:paraId="5391E822"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lastRenderedPageBreak/>
        <w:t>在案例编写上，与实习基地、地方企事业单位建立合作关系，成立由翻译硕士校内导师、任课教师、校外导师及行业专家为成员的案例库编写组，制定案例库编写大纲，对海量案例进行筛淘整理并加以分析，不断完善案例质量。</w:t>
      </w:r>
    </w:p>
    <w:p w14:paraId="1F833985"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教学案例库建设取得良好成效。</w:t>
      </w:r>
      <w:r>
        <w:rPr>
          <w:rFonts w:ascii="仿宋_GB2312" w:eastAsia="仿宋_GB2312" w:cs="宋体" w:hint="eastAsia"/>
          <w:kern w:val="0"/>
          <w:sz w:val="28"/>
          <w:szCs w:val="28"/>
        </w:rPr>
        <w:t>“</w:t>
      </w:r>
      <w:r>
        <w:rPr>
          <w:rFonts w:ascii="仿宋_GB2312" w:eastAsia="仿宋_GB2312" w:cs="宋体"/>
          <w:kern w:val="0"/>
          <w:sz w:val="28"/>
          <w:szCs w:val="28"/>
        </w:rPr>
        <w:t>翻译硕士专业学位教育《基础口译》课程案例库建设和案例教学研究</w:t>
      </w:r>
      <w:r>
        <w:rPr>
          <w:rFonts w:ascii="仿宋_GB2312" w:eastAsia="仿宋_GB2312" w:cs="宋体" w:hint="eastAsia"/>
          <w:kern w:val="0"/>
          <w:sz w:val="28"/>
          <w:szCs w:val="28"/>
        </w:rPr>
        <w:t>”</w:t>
      </w:r>
      <w:r>
        <w:rPr>
          <w:rFonts w:ascii="仿宋_GB2312" w:eastAsia="仿宋_GB2312" w:cs="宋体"/>
          <w:kern w:val="0"/>
          <w:sz w:val="28"/>
          <w:szCs w:val="28"/>
        </w:rPr>
        <w:t>获批校级重点项目;《笔译理论与技巧》(英语)课程教学案例</w:t>
      </w:r>
      <w:r>
        <w:rPr>
          <w:rFonts w:ascii="仿宋_GB2312" w:eastAsia="仿宋_GB2312" w:cs="宋体" w:hint="eastAsia"/>
          <w:kern w:val="0"/>
          <w:sz w:val="28"/>
          <w:szCs w:val="28"/>
        </w:rPr>
        <w:t>“</w:t>
      </w:r>
      <w:r>
        <w:rPr>
          <w:rFonts w:ascii="仿宋_GB2312" w:eastAsia="仿宋_GB2312" w:cs="宋体"/>
          <w:kern w:val="0"/>
          <w:sz w:val="28"/>
          <w:szCs w:val="28"/>
        </w:rPr>
        <w:t>归化与异化理论在国产电影字幕英译中的应用及艺术效果</w:t>
      </w:r>
      <w:r>
        <w:rPr>
          <w:rFonts w:ascii="仿宋_GB2312" w:eastAsia="仿宋_GB2312" w:cs="宋体" w:hint="eastAsia"/>
          <w:kern w:val="0"/>
          <w:sz w:val="28"/>
          <w:szCs w:val="28"/>
        </w:rPr>
        <w:t>”</w:t>
      </w:r>
      <w:r>
        <w:rPr>
          <w:rFonts w:ascii="仿宋_GB2312" w:eastAsia="仿宋_GB2312" w:cs="宋体"/>
          <w:kern w:val="0"/>
          <w:sz w:val="28"/>
          <w:szCs w:val="28"/>
        </w:rPr>
        <w:t>，以及《基础口译》(俄语)课程的教学案例</w:t>
      </w:r>
      <w:r>
        <w:rPr>
          <w:rFonts w:ascii="仿宋_GB2312" w:eastAsia="仿宋_GB2312" w:cs="宋体" w:hint="eastAsia"/>
          <w:kern w:val="0"/>
          <w:sz w:val="28"/>
          <w:szCs w:val="28"/>
        </w:rPr>
        <w:t>“</w:t>
      </w:r>
      <w:r>
        <w:rPr>
          <w:rFonts w:ascii="仿宋_GB2312" w:eastAsia="仿宋_GB2312" w:cs="宋体"/>
          <w:kern w:val="0"/>
          <w:sz w:val="28"/>
          <w:szCs w:val="28"/>
        </w:rPr>
        <w:t>目的论视角下普京电视讲话</w:t>
      </w:r>
      <w:r>
        <w:rPr>
          <w:rFonts w:ascii="仿宋_GB2312" w:eastAsia="仿宋_GB2312" w:cs="宋体" w:hint="eastAsia"/>
          <w:kern w:val="0"/>
          <w:sz w:val="28"/>
          <w:szCs w:val="28"/>
        </w:rPr>
        <w:t>”</w:t>
      </w:r>
      <w:r>
        <w:rPr>
          <w:rFonts w:ascii="仿宋_GB2312" w:eastAsia="仿宋_GB2312" w:cs="宋体"/>
          <w:kern w:val="0"/>
          <w:sz w:val="28"/>
          <w:szCs w:val="28"/>
        </w:rPr>
        <w:t>获校级优秀教学案例一等奖;《二人转的文化阐释》翻译案例、</w:t>
      </w:r>
      <w:r>
        <w:rPr>
          <w:rFonts w:ascii="仿宋_GB2312" w:eastAsia="仿宋_GB2312" w:cs="宋体" w:hint="eastAsia"/>
          <w:kern w:val="0"/>
          <w:sz w:val="28"/>
          <w:szCs w:val="28"/>
        </w:rPr>
        <w:t>“</w:t>
      </w:r>
      <w:r>
        <w:rPr>
          <w:rFonts w:ascii="仿宋_GB2312" w:eastAsia="仿宋_GB2312" w:cs="宋体"/>
          <w:kern w:val="0"/>
          <w:sz w:val="28"/>
          <w:szCs w:val="28"/>
        </w:rPr>
        <w:t>机译人译对比在翻译实践教学中的应用</w:t>
      </w:r>
      <w:r>
        <w:rPr>
          <w:rFonts w:ascii="仿宋_GB2312" w:eastAsia="仿宋_GB2312" w:cs="宋体" w:hint="eastAsia"/>
          <w:kern w:val="0"/>
          <w:sz w:val="28"/>
          <w:szCs w:val="28"/>
        </w:rPr>
        <w:t>”“</w:t>
      </w:r>
      <w:r>
        <w:rPr>
          <w:rFonts w:ascii="仿宋_GB2312" w:eastAsia="仿宋_GB2312" w:cs="宋体"/>
          <w:kern w:val="0"/>
          <w:sz w:val="28"/>
          <w:szCs w:val="28"/>
        </w:rPr>
        <w:t>翻译转换理论在俄汉应用语体翻译中的运用</w:t>
      </w:r>
      <w:r>
        <w:rPr>
          <w:rFonts w:ascii="仿宋_GB2312" w:eastAsia="仿宋_GB2312" w:cs="宋体" w:hint="eastAsia"/>
          <w:kern w:val="0"/>
          <w:sz w:val="28"/>
          <w:szCs w:val="28"/>
        </w:rPr>
        <w:t>”</w:t>
      </w:r>
      <w:r>
        <w:rPr>
          <w:rFonts w:ascii="仿宋_GB2312" w:eastAsia="仿宋_GB2312" w:cs="宋体"/>
          <w:kern w:val="0"/>
          <w:sz w:val="28"/>
          <w:szCs w:val="28"/>
        </w:rPr>
        <w:t>获校级优秀教学案例二等奖。</w:t>
      </w:r>
    </w:p>
    <w:p w14:paraId="08425CA4" w14:textId="77777777" w:rsidR="00FF7CAB" w:rsidRDefault="007074B7" w:rsidP="007074B7">
      <w:pPr>
        <w:numPr>
          <w:ilvl w:val="0"/>
          <w:numId w:val="13"/>
        </w:num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 xml:space="preserve">课程教学质量和持续改进机制 </w:t>
      </w:r>
    </w:p>
    <w:p w14:paraId="74E8B154"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本专业依据《翻译硕士专业学位研究生教育指导性培养方案》优化课程体系，同时，规定了学术及课外活动和实习实践等方面要求，突出实践技能培养，注重理论与实践相结合，通过定期举办翻译赛事、学术讲座、研究小组，参与课题、翻译实践等多种形式活动丰富课程体系，全面提升学生专业能力。</w:t>
      </w:r>
    </w:p>
    <w:p w14:paraId="1DE7D4BC"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立足于服务社会需求的宗旨，将思政教育、学科专业教育与职业教育有机结合，突出课程模块化，将主干课与辅助课相结合，采用课堂讲授、案例分析、互动研讨、现场模拟等教学方法，突出社会实践能力培养，语言、思想、技能并重，第一课堂与第二课堂、线上与线下相结合。在实习实践中，实行</w:t>
      </w:r>
      <w:r>
        <w:rPr>
          <w:rFonts w:ascii="仿宋_GB2312" w:eastAsia="仿宋_GB2312" w:cs="宋体"/>
          <w:kern w:val="0"/>
          <w:sz w:val="28"/>
          <w:szCs w:val="28"/>
        </w:rPr>
        <w:t>“</w:t>
      </w:r>
      <w:r>
        <w:rPr>
          <w:rFonts w:ascii="仿宋_GB2312" w:eastAsia="仿宋_GB2312" w:cs="宋体"/>
          <w:kern w:val="0"/>
          <w:sz w:val="28"/>
          <w:szCs w:val="28"/>
        </w:rPr>
        <w:t>校内+校外</w:t>
      </w:r>
      <w:r>
        <w:rPr>
          <w:rFonts w:ascii="仿宋_GB2312" w:eastAsia="仿宋_GB2312" w:cs="宋体"/>
          <w:kern w:val="0"/>
          <w:sz w:val="28"/>
          <w:szCs w:val="28"/>
        </w:rPr>
        <w:t>”</w:t>
      </w:r>
      <w:r>
        <w:rPr>
          <w:rFonts w:ascii="仿宋_GB2312" w:eastAsia="仿宋_GB2312" w:cs="宋体"/>
          <w:kern w:val="0"/>
          <w:sz w:val="28"/>
          <w:szCs w:val="28"/>
        </w:rPr>
        <w:t>双导师制。发挥红色资源优势，培养</w:t>
      </w:r>
      <w:r>
        <w:rPr>
          <w:rFonts w:ascii="仿宋_GB2312" w:eastAsia="仿宋_GB2312" w:cs="宋体" w:hint="eastAsia"/>
          <w:kern w:val="0"/>
          <w:sz w:val="28"/>
          <w:szCs w:val="28"/>
        </w:rPr>
        <w:t>传承</w:t>
      </w:r>
      <w:r>
        <w:rPr>
          <w:rFonts w:ascii="仿宋_GB2312" w:eastAsia="仿宋_GB2312" w:cs="宋体"/>
          <w:kern w:val="0"/>
          <w:sz w:val="28"/>
          <w:szCs w:val="28"/>
        </w:rPr>
        <w:t>红色基因的语言服务人才。</w:t>
      </w:r>
    </w:p>
    <w:p w14:paraId="61D8F574"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本专业《应用翻译》(俄语)《交替传译》(英语)《计算机辅助翻译》获评校级优秀课程;专业教师获省级(含)教学成果奖 7 项，其中，</w:t>
      </w:r>
      <w:r>
        <w:rPr>
          <w:rFonts w:ascii="仿宋_GB2312" w:eastAsia="仿宋_GB2312" w:cs="宋体"/>
          <w:kern w:val="0"/>
          <w:sz w:val="28"/>
          <w:szCs w:val="28"/>
        </w:rPr>
        <w:lastRenderedPageBreak/>
        <w:t>国家级 2 项;学生的表达能力、沟通能力、实践动手能力、自我学习能力较强，毕业生就业于国有企业、进出口公司、机关学校、科研院所、民营企业等，受到了用人单位的欢迎和认可。</w:t>
      </w:r>
    </w:p>
    <w:p w14:paraId="5B4D5614"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具体的质量保障措施还包括如下内容：</w:t>
      </w:r>
    </w:p>
    <w:p w14:paraId="40EC2F88"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1） 健全督导机制。不断完善校院两级学科督导机制，建立“学院领导—督学—学科负责人—导师—学生”五位一体的质量监控体系，对学生学习情况、授课教师的教学内容、教学方法、教材选用和教学效果等实施监测和管理，有效保障人才培养质量。</w:t>
      </w:r>
    </w:p>
    <w:p w14:paraId="3FE84E52"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2）加强以学生为中心的翻译课程设计范式研究，教师从学科知识与技能、思维能力、价值观等维度设置教学目标，以翻译项目为中心设计教学内容、教学策略，</w:t>
      </w:r>
      <w:r>
        <w:rPr>
          <w:rFonts w:ascii="仿宋_GB2312" w:eastAsia="仿宋_GB2312" w:cs="宋体"/>
          <w:kern w:val="0"/>
          <w:sz w:val="28"/>
          <w:szCs w:val="28"/>
        </w:rPr>
        <w:t>激发学生学习兴趣、学习动机和学习潜力，实现预期学习成果。</w:t>
      </w:r>
    </w:p>
    <w:p w14:paraId="4E11786E"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3）不断优化师资队伍结构，加大对青年教师的培养力度，鼓励教师不断创新，丰富自身行业经历，同时，聘请行业专家进行授课及讲座。</w:t>
      </w:r>
    </w:p>
    <w:p w14:paraId="0F45E93C"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5</w:t>
      </w:r>
      <w:r>
        <w:rPr>
          <w:rFonts w:ascii="仿宋_GB2312" w:eastAsia="仿宋_GB2312" w:cs="宋体" w:hint="eastAsia"/>
          <w:kern w:val="0"/>
          <w:sz w:val="28"/>
          <w:szCs w:val="28"/>
        </w:rPr>
        <w:t>）教材建设</w:t>
      </w:r>
    </w:p>
    <w:p w14:paraId="08114B0A"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本专业课程授课使用</w:t>
      </w:r>
      <w:r>
        <w:rPr>
          <w:rFonts w:ascii="仿宋_GB2312" w:eastAsia="仿宋_GB2312" w:cs="宋体"/>
          <w:kern w:val="0"/>
          <w:sz w:val="28"/>
          <w:szCs w:val="28"/>
        </w:rPr>
        <w:t>全国翻译硕士专业学位（MTI）系列教材</w:t>
      </w:r>
      <w:r>
        <w:rPr>
          <w:rFonts w:ascii="仿宋_GB2312" w:eastAsia="仿宋_GB2312" w:cs="宋体" w:hint="eastAsia"/>
          <w:kern w:val="0"/>
          <w:sz w:val="28"/>
          <w:szCs w:val="28"/>
        </w:rPr>
        <w:t>，教材编写规范、针对性强并具有专业性特点，对于提高学生的专业水平和专业技能具有积极的作用。除这套教材，本专业学位点还积极组织专业教师结合专业实际，邀请校外专家共同编撰一些课程的教材及讲义，做好翻译本地化和翻译数据库的建设。结合地方特色做好计算机辅助翻译等实践工作，做到通过教材建设，更好地为培养优秀人才、服务地方经济建设做出积极贡献。</w:t>
      </w:r>
    </w:p>
    <w:p w14:paraId="1A786081" w14:textId="77777777" w:rsidR="00FF7CAB"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Pr>
          <w:rFonts w:ascii="仿宋_GB2312" w:eastAsia="仿宋_GB2312" w:cs="宋体"/>
          <w:b/>
          <w:bCs/>
          <w:kern w:val="0"/>
          <w:sz w:val="28"/>
          <w:szCs w:val="28"/>
        </w:rPr>
        <w:t>4</w:t>
      </w:r>
      <w:r>
        <w:rPr>
          <w:rFonts w:ascii="仿宋_GB2312" w:eastAsia="仿宋_GB2312" w:cs="宋体" w:hint="eastAsia"/>
          <w:b/>
          <w:bCs/>
          <w:kern w:val="0"/>
          <w:sz w:val="28"/>
          <w:szCs w:val="28"/>
        </w:rPr>
        <w:t>.导师责任落实</w:t>
      </w:r>
    </w:p>
    <w:p w14:paraId="171AEC3D"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研究生导师是研究生培养的第一责任人，肩负着为国家培养高层次创新人才的重要使命。根据《教育部关于全面落实研究生导师立德</w:t>
      </w:r>
      <w:r>
        <w:rPr>
          <w:rFonts w:ascii="仿宋_GB2312" w:eastAsia="仿宋_GB2312" w:cs="宋体" w:hint="eastAsia"/>
          <w:kern w:val="0"/>
          <w:sz w:val="28"/>
          <w:szCs w:val="28"/>
        </w:rPr>
        <w:lastRenderedPageBreak/>
        <w:t>树人职责的意见》（教研〔2018〕1号）、《新时代高校教师职业行为十项准则》和《研究生导师指导行为准则》以及学校出台的相关研究生导师管理文件要求，本专业学位点在研究生导师遴选、导师培训和导师考核等方面不断加强研究生导师队伍建设，规范导师的指导行为。每年对研究生导师在思想引领、招生录取、精力投入、履行职责、学术规范、学位论文质量把关、经费使用以及师生关系等方面进行考评，切实落实研究生导师责任制。表彰立德修身、严谨治学、潜心育人的优秀研究生导师。针对在研究生指导工作上精力投入不足、消极懈怠、质量把关不严、师德失范的导师，严格按照学校的相关规定予以处理，严重者取消其研究生指导教师资格。</w:t>
      </w:r>
    </w:p>
    <w:p w14:paraId="7EE59C8D"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b/>
          <w:kern w:val="0"/>
          <w:sz w:val="28"/>
          <w:szCs w:val="28"/>
        </w:rPr>
        <w:t>5.</w:t>
      </w:r>
      <w:r w:rsidRPr="007074B7">
        <w:rPr>
          <w:rFonts w:ascii="仿宋_GB2312" w:eastAsia="仿宋_GB2312" w:cs="宋体" w:hint="eastAsia"/>
          <w:b/>
          <w:bCs/>
          <w:kern w:val="0"/>
          <w:sz w:val="28"/>
          <w:szCs w:val="28"/>
        </w:rPr>
        <w:t>学术训练</w:t>
      </w:r>
    </w:p>
    <w:p w14:paraId="49B3B67F"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我校非常注重翻译硕士研究生的学术训练</w:t>
      </w:r>
      <w:r>
        <w:rPr>
          <w:rFonts w:ascii="仿宋_GB2312" w:eastAsia="仿宋_GB2312" w:cs="宋体"/>
          <w:kern w:val="0"/>
          <w:sz w:val="28"/>
          <w:szCs w:val="28"/>
        </w:rPr>
        <w:t xml:space="preserve">, </w:t>
      </w:r>
      <w:r>
        <w:rPr>
          <w:rFonts w:ascii="仿宋_GB2312" w:eastAsia="仿宋_GB2312" w:cs="宋体" w:hint="eastAsia"/>
          <w:kern w:val="0"/>
          <w:sz w:val="28"/>
          <w:szCs w:val="28"/>
        </w:rPr>
        <w:t>提升研究生学术综合素养。具体举措如下：（</w:t>
      </w:r>
      <w:r>
        <w:rPr>
          <w:rFonts w:ascii="仿宋_GB2312" w:eastAsia="仿宋_GB2312" w:cs="宋体"/>
          <w:kern w:val="0"/>
          <w:sz w:val="28"/>
          <w:szCs w:val="28"/>
        </w:rPr>
        <w:t>1）</w:t>
      </w:r>
      <w:r>
        <w:rPr>
          <w:rFonts w:ascii="仿宋_GB2312" w:eastAsia="仿宋_GB2312" w:cs="宋体" w:hint="eastAsia"/>
          <w:kern w:val="0"/>
          <w:sz w:val="28"/>
          <w:szCs w:val="28"/>
        </w:rPr>
        <w:t>开展学术活动，营造学术氛围。</w:t>
      </w:r>
      <w:r w:rsidRPr="007074B7">
        <w:rPr>
          <w:rFonts w:ascii="仿宋_GB2312" w:eastAsia="仿宋_GB2312" w:cs="宋体" w:hint="eastAsia"/>
          <w:kern w:val="0"/>
          <w:sz w:val="28"/>
          <w:szCs w:val="28"/>
        </w:rPr>
        <w:t>为提</w:t>
      </w:r>
      <w:r>
        <w:rPr>
          <w:rFonts w:ascii="仿宋_GB2312" w:eastAsia="仿宋_GB2312" w:cs="宋体" w:hint="eastAsia"/>
          <w:kern w:val="0"/>
          <w:sz w:val="28"/>
          <w:szCs w:val="28"/>
        </w:rPr>
        <w:t>高</w:t>
      </w:r>
      <w:r w:rsidRPr="007074B7">
        <w:rPr>
          <w:rFonts w:ascii="仿宋_GB2312" w:eastAsia="仿宋_GB2312" w:cs="宋体" w:hint="eastAsia"/>
          <w:kern w:val="0"/>
          <w:sz w:val="28"/>
          <w:szCs w:val="28"/>
        </w:rPr>
        <w:t>研究生</w:t>
      </w:r>
      <w:r>
        <w:rPr>
          <w:rFonts w:ascii="仿宋_GB2312" w:eastAsia="仿宋_GB2312" w:cs="宋体" w:hint="eastAsia"/>
          <w:kern w:val="0"/>
          <w:sz w:val="28"/>
          <w:szCs w:val="28"/>
        </w:rPr>
        <w:t>学术能力</w:t>
      </w:r>
      <w:r w:rsidRPr="007074B7">
        <w:rPr>
          <w:rFonts w:ascii="仿宋_GB2312" w:eastAsia="仿宋_GB2312" w:cs="宋体" w:hint="eastAsia"/>
          <w:kern w:val="0"/>
          <w:sz w:val="28"/>
          <w:szCs w:val="28"/>
        </w:rPr>
        <w:t>和创新能力，促进学术交流，学</w:t>
      </w:r>
      <w:r>
        <w:rPr>
          <w:rFonts w:ascii="仿宋_GB2312" w:eastAsia="仿宋_GB2312" w:cs="宋体" w:hint="eastAsia"/>
          <w:kern w:val="0"/>
          <w:sz w:val="28"/>
          <w:szCs w:val="28"/>
        </w:rPr>
        <w:t>院积极开展各项学术活动。</w:t>
      </w:r>
      <w:r>
        <w:rPr>
          <w:rFonts w:ascii="仿宋_GB2312" w:eastAsia="仿宋_GB2312" w:cs="宋体"/>
          <w:kern w:val="0"/>
          <w:sz w:val="28"/>
          <w:szCs w:val="28"/>
        </w:rPr>
        <w:t>2021年度，</w:t>
      </w:r>
      <w:r w:rsidRPr="007074B7">
        <w:rPr>
          <w:rFonts w:ascii="仿宋_GB2312" w:eastAsia="仿宋_GB2312" w:cs="宋体" w:hint="eastAsia"/>
          <w:kern w:val="0"/>
          <w:sz w:val="28"/>
          <w:szCs w:val="28"/>
        </w:rPr>
        <w:t>成功举办吉林省比较文学第四届会员大会暨学术研讨会，</w:t>
      </w:r>
      <w:r>
        <w:rPr>
          <w:rFonts w:ascii="仿宋_GB2312" w:eastAsia="仿宋_GB2312" w:cs="宋体" w:hint="eastAsia"/>
          <w:kern w:val="0"/>
          <w:sz w:val="28"/>
          <w:szCs w:val="28"/>
        </w:rPr>
        <w:t>举行</w:t>
      </w:r>
      <w:r w:rsidRPr="007074B7">
        <w:rPr>
          <w:rFonts w:ascii="仿宋_GB2312" w:eastAsia="仿宋_GB2312" w:cs="宋体" w:hint="eastAsia"/>
          <w:kern w:val="0"/>
          <w:sz w:val="28"/>
          <w:szCs w:val="28"/>
        </w:rPr>
        <w:t>学术讲座</w:t>
      </w:r>
      <w:r w:rsidRPr="007074B7">
        <w:rPr>
          <w:rFonts w:ascii="仿宋_GB2312" w:eastAsia="仿宋_GB2312" w:cs="宋体"/>
          <w:kern w:val="0"/>
          <w:sz w:val="28"/>
          <w:szCs w:val="28"/>
        </w:rPr>
        <w:t>25</w:t>
      </w:r>
      <w:r w:rsidRPr="007074B7">
        <w:rPr>
          <w:rFonts w:ascii="仿宋_GB2312" w:eastAsia="仿宋_GB2312" w:cs="宋体" w:hint="eastAsia"/>
          <w:kern w:val="0"/>
          <w:sz w:val="28"/>
          <w:szCs w:val="28"/>
        </w:rPr>
        <w:t>场，</w:t>
      </w:r>
      <w:r>
        <w:rPr>
          <w:rFonts w:ascii="仿宋_GB2312" w:eastAsia="仿宋_GB2312" w:cs="宋体" w:hint="eastAsia"/>
          <w:kern w:val="0"/>
          <w:sz w:val="28"/>
          <w:szCs w:val="28"/>
        </w:rPr>
        <w:t>拓展</w:t>
      </w:r>
      <w:r w:rsidRPr="007074B7">
        <w:rPr>
          <w:rFonts w:ascii="仿宋_GB2312" w:eastAsia="仿宋_GB2312" w:cs="宋体" w:hint="eastAsia"/>
          <w:kern w:val="0"/>
          <w:sz w:val="28"/>
          <w:szCs w:val="28"/>
        </w:rPr>
        <w:t>研究生</w:t>
      </w:r>
      <w:r>
        <w:rPr>
          <w:rFonts w:ascii="仿宋_GB2312" w:eastAsia="仿宋_GB2312" w:cs="宋体" w:hint="eastAsia"/>
          <w:kern w:val="0"/>
          <w:sz w:val="28"/>
          <w:szCs w:val="28"/>
        </w:rPr>
        <w:t>的学术视野，丰富专业知识与理论。</w:t>
      </w:r>
      <w:r w:rsidRPr="007074B7">
        <w:rPr>
          <w:rFonts w:ascii="仿宋_GB2312" w:eastAsia="仿宋_GB2312" w:cs="宋体" w:hint="eastAsia"/>
          <w:kern w:val="0"/>
          <w:sz w:val="28"/>
          <w:szCs w:val="28"/>
        </w:rPr>
        <w:t>此外，</w:t>
      </w:r>
      <w:r>
        <w:rPr>
          <w:rFonts w:ascii="仿宋_GB2312" w:eastAsia="仿宋_GB2312" w:cs="宋体" w:hint="eastAsia"/>
          <w:kern w:val="0"/>
          <w:sz w:val="28"/>
          <w:szCs w:val="28"/>
        </w:rPr>
        <w:t>学院每学期</w:t>
      </w:r>
      <w:r w:rsidRPr="007074B7">
        <w:rPr>
          <w:rFonts w:ascii="仿宋_GB2312" w:eastAsia="仿宋_GB2312" w:cs="宋体" w:hint="eastAsia"/>
          <w:kern w:val="0"/>
          <w:sz w:val="28"/>
          <w:szCs w:val="28"/>
        </w:rPr>
        <w:t>开展研究</w:t>
      </w:r>
      <w:r>
        <w:rPr>
          <w:rFonts w:ascii="仿宋_GB2312" w:eastAsia="仿宋_GB2312" w:cs="宋体" w:hint="eastAsia"/>
          <w:kern w:val="0"/>
          <w:sz w:val="28"/>
          <w:szCs w:val="28"/>
        </w:rPr>
        <w:t>生</w:t>
      </w:r>
      <w:r w:rsidRPr="007074B7">
        <w:rPr>
          <w:rFonts w:ascii="仿宋_GB2312" w:eastAsia="仿宋_GB2312" w:cs="宋体" w:hint="eastAsia"/>
          <w:kern w:val="0"/>
          <w:sz w:val="28"/>
          <w:szCs w:val="28"/>
        </w:rPr>
        <w:t>学术交流月活动</w:t>
      </w:r>
      <w:r>
        <w:rPr>
          <w:rFonts w:ascii="仿宋_GB2312" w:eastAsia="仿宋_GB2312" w:cs="宋体" w:hint="eastAsia"/>
          <w:kern w:val="0"/>
          <w:sz w:val="28"/>
          <w:szCs w:val="28"/>
        </w:rPr>
        <w:t>。</w:t>
      </w:r>
      <w:r w:rsidRPr="007074B7">
        <w:rPr>
          <w:rFonts w:ascii="仿宋_GB2312" w:eastAsia="仿宋_GB2312" w:cs="宋体" w:hint="eastAsia"/>
          <w:kern w:val="0"/>
          <w:sz w:val="28"/>
          <w:szCs w:val="28"/>
        </w:rPr>
        <w:t>活动期间，研究生</w:t>
      </w:r>
      <w:r>
        <w:rPr>
          <w:rFonts w:ascii="仿宋_GB2312" w:eastAsia="仿宋_GB2312" w:cs="宋体" w:hint="eastAsia"/>
          <w:kern w:val="0"/>
          <w:sz w:val="28"/>
          <w:szCs w:val="28"/>
        </w:rPr>
        <w:t>汇报学术成果，分享</w:t>
      </w:r>
      <w:r w:rsidRPr="007074B7">
        <w:rPr>
          <w:rFonts w:ascii="仿宋_GB2312" w:eastAsia="仿宋_GB2312" w:cs="宋体" w:hint="eastAsia"/>
          <w:kern w:val="0"/>
          <w:sz w:val="28"/>
          <w:szCs w:val="28"/>
        </w:rPr>
        <w:t>学术</w:t>
      </w:r>
      <w:r>
        <w:rPr>
          <w:rFonts w:ascii="仿宋_GB2312" w:eastAsia="仿宋_GB2312" w:cs="宋体" w:hint="eastAsia"/>
          <w:kern w:val="0"/>
          <w:sz w:val="28"/>
          <w:szCs w:val="28"/>
        </w:rPr>
        <w:t>经验</w:t>
      </w:r>
      <w:r w:rsidRPr="007074B7">
        <w:rPr>
          <w:rFonts w:ascii="仿宋_GB2312" w:eastAsia="仿宋_GB2312" w:cs="宋体" w:hint="eastAsia"/>
          <w:kern w:val="0"/>
          <w:sz w:val="28"/>
          <w:szCs w:val="28"/>
        </w:rPr>
        <w:t>。</w:t>
      </w:r>
      <w:r>
        <w:rPr>
          <w:rFonts w:ascii="仿宋_GB2312" w:eastAsia="仿宋_GB2312" w:cs="宋体" w:hint="eastAsia"/>
          <w:kern w:val="0"/>
          <w:sz w:val="28"/>
          <w:szCs w:val="28"/>
        </w:rPr>
        <w:t>（</w:t>
      </w:r>
      <w:r>
        <w:rPr>
          <w:rFonts w:ascii="仿宋_GB2312" w:eastAsia="仿宋_GB2312" w:cs="宋体"/>
          <w:kern w:val="0"/>
          <w:sz w:val="28"/>
          <w:szCs w:val="28"/>
        </w:rPr>
        <w:t>2）</w:t>
      </w:r>
      <w:r>
        <w:rPr>
          <w:rFonts w:ascii="仿宋_GB2312" w:eastAsia="仿宋_GB2312" w:cs="宋体" w:hint="eastAsia"/>
          <w:kern w:val="0"/>
          <w:sz w:val="28"/>
          <w:szCs w:val="28"/>
        </w:rPr>
        <w:t>制定奖励机制，</w:t>
      </w:r>
      <w:r>
        <w:rPr>
          <w:rFonts w:ascii="仿宋_GB2312" w:eastAsia="仿宋_GB2312" w:cs="宋体"/>
          <w:kern w:val="0"/>
          <w:sz w:val="28"/>
          <w:szCs w:val="28"/>
        </w:rPr>
        <w:t>鼓励</w:t>
      </w:r>
      <w:r>
        <w:rPr>
          <w:rFonts w:ascii="仿宋_GB2312" w:eastAsia="仿宋_GB2312" w:cs="宋体" w:hint="eastAsia"/>
          <w:kern w:val="0"/>
          <w:sz w:val="28"/>
          <w:szCs w:val="28"/>
        </w:rPr>
        <w:t>研究生</w:t>
      </w:r>
      <w:r>
        <w:rPr>
          <w:rFonts w:ascii="仿宋_GB2312" w:eastAsia="仿宋_GB2312" w:cs="宋体"/>
          <w:kern w:val="0"/>
          <w:sz w:val="28"/>
          <w:szCs w:val="28"/>
        </w:rPr>
        <w:t>积极发表科研成果</w:t>
      </w:r>
      <w:r>
        <w:rPr>
          <w:rFonts w:ascii="仿宋_GB2312" w:eastAsia="仿宋_GB2312" w:cs="宋体" w:hint="eastAsia"/>
          <w:kern w:val="0"/>
          <w:sz w:val="28"/>
          <w:szCs w:val="28"/>
        </w:rPr>
        <w:t>。</w:t>
      </w:r>
      <w:r>
        <w:rPr>
          <w:rFonts w:ascii="仿宋_GB2312" w:eastAsia="仿宋_GB2312" w:cs="宋体"/>
          <w:kern w:val="0"/>
          <w:sz w:val="28"/>
          <w:szCs w:val="28"/>
        </w:rPr>
        <w:t>学院</w:t>
      </w:r>
      <w:r>
        <w:rPr>
          <w:rFonts w:ascii="仿宋_GB2312" w:eastAsia="仿宋_GB2312" w:cs="宋体" w:hint="eastAsia"/>
          <w:kern w:val="0"/>
          <w:sz w:val="28"/>
          <w:szCs w:val="28"/>
        </w:rPr>
        <w:t>在</w:t>
      </w:r>
      <w:r>
        <w:rPr>
          <w:rFonts w:ascii="仿宋_GB2312" w:eastAsia="仿宋_GB2312" w:cs="宋体"/>
          <w:kern w:val="0"/>
          <w:sz w:val="28"/>
          <w:szCs w:val="28"/>
        </w:rPr>
        <w:t>制定研究生奖学金评选制度</w:t>
      </w:r>
      <w:r>
        <w:rPr>
          <w:rFonts w:ascii="仿宋_GB2312" w:eastAsia="仿宋_GB2312" w:cs="宋体" w:hint="eastAsia"/>
          <w:kern w:val="0"/>
          <w:sz w:val="28"/>
          <w:szCs w:val="28"/>
        </w:rPr>
        <w:t>上</w:t>
      </w:r>
      <w:r>
        <w:rPr>
          <w:rFonts w:ascii="仿宋_GB2312" w:eastAsia="仿宋_GB2312" w:cs="宋体"/>
          <w:kern w:val="0"/>
          <w:sz w:val="28"/>
          <w:szCs w:val="28"/>
        </w:rPr>
        <w:t>，将学术成果进行量化、细化，坚持</w:t>
      </w:r>
      <w:r>
        <w:rPr>
          <w:rFonts w:ascii="仿宋_GB2312" w:eastAsia="仿宋_GB2312" w:cs="宋体"/>
          <w:kern w:val="0"/>
          <w:sz w:val="28"/>
          <w:szCs w:val="28"/>
        </w:rPr>
        <w:t>“</w:t>
      </w:r>
      <w:r>
        <w:rPr>
          <w:rFonts w:ascii="仿宋_GB2312" w:eastAsia="仿宋_GB2312" w:cs="宋体"/>
          <w:kern w:val="0"/>
          <w:sz w:val="28"/>
          <w:szCs w:val="28"/>
        </w:rPr>
        <w:t>多劳多得，公平公正</w:t>
      </w:r>
      <w:r>
        <w:rPr>
          <w:rFonts w:ascii="仿宋_GB2312" w:eastAsia="仿宋_GB2312" w:cs="宋体"/>
          <w:kern w:val="0"/>
          <w:sz w:val="28"/>
          <w:szCs w:val="28"/>
        </w:rPr>
        <w:t>”</w:t>
      </w:r>
      <w:r>
        <w:rPr>
          <w:rFonts w:ascii="仿宋_GB2312" w:eastAsia="仿宋_GB2312" w:cs="宋体"/>
          <w:kern w:val="0"/>
          <w:sz w:val="28"/>
          <w:szCs w:val="28"/>
        </w:rPr>
        <w:t>，</w:t>
      </w:r>
      <w:bookmarkStart w:id="1" w:name="OLE_LINK1"/>
      <w:bookmarkStart w:id="2" w:name="OLE_LINK3"/>
      <w:r>
        <w:rPr>
          <w:rFonts w:ascii="仿宋_GB2312" w:eastAsia="仿宋_GB2312" w:cs="宋体" w:hint="eastAsia"/>
          <w:kern w:val="0"/>
          <w:sz w:val="28"/>
          <w:szCs w:val="28"/>
        </w:rPr>
        <w:t>激发学生的科研热情</w:t>
      </w:r>
      <w:bookmarkEnd w:id="1"/>
      <w:bookmarkEnd w:id="2"/>
      <w:r>
        <w:rPr>
          <w:rFonts w:ascii="仿宋_GB2312" w:eastAsia="仿宋_GB2312" w:cs="宋体"/>
          <w:kern w:val="0"/>
          <w:sz w:val="28"/>
          <w:szCs w:val="28"/>
        </w:rPr>
        <w:t>。</w:t>
      </w:r>
      <w:r>
        <w:rPr>
          <w:rFonts w:ascii="仿宋_GB2312" w:eastAsia="仿宋_GB2312" w:cs="宋体" w:hint="eastAsia"/>
          <w:kern w:val="0"/>
          <w:sz w:val="28"/>
          <w:szCs w:val="28"/>
        </w:rPr>
        <w:t>（</w:t>
      </w:r>
      <w:r>
        <w:rPr>
          <w:rFonts w:ascii="仿宋_GB2312" w:eastAsia="仿宋_GB2312" w:cs="宋体"/>
          <w:kern w:val="0"/>
          <w:sz w:val="28"/>
          <w:szCs w:val="28"/>
        </w:rPr>
        <w:t>3）</w:t>
      </w:r>
      <w:r>
        <w:rPr>
          <w:rFonts w:ascii="仿宋_GB2312" w:eastAsia="仿宋_GB2312" w:cs="宋体" w:hint="eastAsia"/>
          <w:kern w:val="0"/>
          <w:sz w:val="28"/>
          <w:szCs w:val="28"/>
        </w:rPr>
        <w:t>鼓励研究生参与导师的项目，学术与实践成果显著。</w:t>
      </w:r>
      <w:r>
        <w:rPr>
          <w:rFonts w:ascii="仿宋_GB2312" w:eastAsia="仿宋_GB2312" w:cs="宋体"/>
          <w:kern w:val="0"/>
          <w:sz w:val="28"/>
          <w:szCs w:val="28"/>
        </w:rPr>
        <w:t>2021年度，研究生发表学术论文</w:t>
      </w:r>
      <w:r>
        <w:rPr>
          <w:rFonts w:ascii="仿宋_GB2312" w:eastAsia="仿宋_GB2312" w:cs="宋体" w:hint="eastAsia"/>
          <w:kern w:val="0"/>
          <w:sz w:val="28"/>
          <w:szCs w:val="28"/>
        </w:rPr>
        <w:t>3</w:t>
      </w:r>
      <w:r>
        <w:rPr>
          <w:rFonts w:ascii="仿宋_GB2312" w:eastAsia="仿宋_GB2312" w:cs="宋体"/>
          <w:kern w:val="0"/>
          <w:sz w:val="28"/>
          <w:szCs w:val="28"/>
        </w:rPr>
        <w:t>7篇；15</w:t>
      </w:r>
      <w:r>
        <w:rPr>
          <w:rFonts w:ascii="仿宋_GB2312" w:eastAsia="仿宋_GB2312" w:cs="宋体" w:hint="eastAsia"/>
          <w:kern w:val="0"/>
          <w:sz w:val="28"/>
          <w:szCs w:val="28"/>
        </w:rPr>
        <w:t>位同学参与导师的翻译项目，出版译著6</w:t>
      </w:r>
      <w:r>
        <w:rPr>
          <w:rFonts w:ascii="仿宋_GB2312" w:eastAsia="仿宋_GB2312" w:cs="宋体"/>
          <w:kern w:val="0"/>
          <w:sz w:val="28"/>
          <w:szCs w:val="28"/>
        </w:rPr>
        <w:t>部</w:t>
      </w:r>
      <w:r>
        <w:rPr>
          <w:rFonts w:ascii="仿宋_GB2312" w:eastAsia="仿宋_GB2312" w:cs="宋体" w:hint="eastAsia"/>
          <w:kern w:val="0"/>
          <w:sz w:val="28"/>
          <w:szCs w:val="28"/>
        </w:rPr>
        <w:t>；研究生</w:t>
      </w:r>
      <w:r>
        <w:rPr>
          <w:rFonts w:ascii="仿宋_GB2312" w:eastAsia="仿宋_GB2312" w:cs="宋体"/>
          <w:kern w:val="0"/>
          <w:sz w:val="28"/>
          <w:szCs w:val="28"/>
        </w:rPr>
        <w:t>29人</w:t>
      </w:r>
      <w:r>
        <w:rPr>
          <w:rFonts w:ascii="仿宋_GB2312" w:eastAsia="仿宋_GB2312" w:cs="宋体" w:hint="eastAsia"/>
          <w:kern w:val="0"/>
          <w:sz w:val="28"/>
          <w:szCs w:val="28"/>
        </w:rPr>
        <w:t>次在各级各类专业赛事中获奖。</w:t>
      </w:r>
    </w:p>
    <w:p w14:paraId="0E6D07EC"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6.</w:t>
      </w:r>
      <w:r w:rsidRPr="007074B7">
        <w:rPr>
          <w:rFonts w:ascii="仿宋_GB2312" w:eastAsia="仿宋_GB2312" w:cs="宋体" w:hint="eastAsia"/>
          <w:b/>
          <w:bCs/>
          <w:kern w:val="0"/>
          <w:sz w:val="28"/>
          <w:szCs w:val="28"/>
        </w:rPr>
        <w:t>学术交流</w:t>
      </w:r>
    </w:p>
    <w:p w14:paraId="07D59DCA"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新冠疫情对研究生的学术交流影响较大，但学校仍克服困难，积极拓宽渠道，为研究生参加线上、线下学术会议、进行学术交流、参</w:t>
      </w:r>
      <w:r>
        <w:rPr>
          <w:rFonts w:ascii="仿宋_GB2312" w:eastAsia="仿宋_GB2312" w:cs="宋体" w:hint="eastAsia"/>
          <w:kern w:val="0"/>
          <w:sz w:val="28"/>
          <w:szCs w:val="28"/>
        </w:rPr>
        <w:lastRenderedPageBreak/>
        <w:t>与各种赛事创造条件。202</w:t>
      </w:r>
      <w:r>
        <w:rPr>
          <w:rFonts w:ascii="仿宋_GB2312" w:eastAsia="仿宋_GB2312" w:cs="宋体"/>
          <w:kern w:val="0"/>
          <w:sz w:val="28"/>
          <w:szCs w:val="28"/>
        </w:rPr>
        <w:t>1</w:t>
      </w:r>
      <w:r>
        <w:rPr>
          <w:rFonts w:ascii="仿宋_GB2312" w:eastAsia="仿宋_GB2312" w:cs="宋体" w:hint="eastAsia"/>
          <w:kern w:val="0"/>
          <w:sz w:val="28"/>
          <w:szCs w:val="28"/>
        </w:rPr>
        <w:t>年度，组织研究生参加学术会议25场，</w:t>
      </w:r>
      <w:r>
        <w:rPr>
          <w:rFonts w:ascii="仿宋_GB2312" w:eastAsia="仿宋_GB2312" w:hint="eastAsia"/>
          <w:kern w:val="0"/>
          <w:sz w:val="28"/>
          <w:szCs w:val="28"/>
        </w:rPr>
        <w:t>包括：（</w:t>
      </w:r>
      <w:r>
        <w:rPr>
          <w:rFonts w:ascii="仿宋_GB2312" w:eastAsia="仿宋_GB2312"/>
          <w:kern w:val="0"/>
          <w:sz w:val="28"/>
          <w:szCs w:val="28"/>
        </w:rPr>
        <w:t>1）</w:t>
      </w:r>
      <w:r>
        <w:rPr>
          <w:rFonts w:ascii="仿宋_GB2312" w:eastAsia="仿宋_GB2312" w:hint="eastAsia"/>
          <w:kern w:val="0"/>
          <w:sz w:val="28"/>
          <w:szCs w:val="28"/>
        </w:rPr>
        <w:t>邀请</w:t>
      </w:r>
      <w:r>
        <w:rPr>
          <w:rFonts w:ascii="仿宋_GB2312" w:eastAsia="仿宋_GB2312"/>
          <w:kern w:val="0"/>
          <w:sz w:val="28"/>
          <w:szCs w:val="28"/>
        </w:rPr>
        <w:t>北京大学出版社外语部主任</w:t>
      </w:r>
      <w:r>
        <w:rPr>
          <w:rFonts w:ascii="仿宋_GB2312" w:eastAsia="仿宋_GB2312" w:hint="eastAsia"/>
          <w:kern w:val="0"/>
          <w:sz w:val="28"/>
          <w:szCs w:val="28"/>
        </w:rPr>
        <w:t>张冰博士做“</w:t>
      </w:r>
      <w:r>
        <w:rPr>
          <w:rFonts w:ascii="仿宋_GB2312" w:eastAsia="仿宋_GB2312"/>
          <w:kern w:val="0"/>
          <w:sz w:val="28"/>
          <w:szCs w:val="28"/>
        </w:rPr>
        <w:t>译介学视域下俄汉翻译研究</w:t>
      </w:r>
      <w:r>
        <w:rPr>
          <w:rFonts w:ascii="仿宋_GB2312" w:eastAsia="仿宋_GB2312" w:hint="eastAsia"/>
          <w:kern w:val="0"/>
          <w:sz w:val="28"/>
          <w:szCs w:val="28"/>
        </w:rPr>
        <w:t>”讲座；（2）</w:t>
      </w:r>
      <w:r>
        <w:rPr>
          <w:rFonts w:ascii="仿宋_GB2312" w:eastAsia="仿宋_GB2312"/>
          <w:kern w:val="0"/>
          <w:sz w:val="28"/>
          <w:szCs w:val="28"/>
        </w:rPr>
        <w:t>邀请</w:t>
      </w:r>
      <w:r>
        <w:rPr>
          <w:rFonts w:ascii="仿宋_GB2312" w:eastAsia="仿宋_GB2312" w:hint="eastAsia"/>
          <w:kern w:val="0"/>
          <w:sz w:val="28"/>
          <w:szCs w:val="28"/>
        </w:rPr>
        <w:t>美国知名学者王小良做“</w:t>
      </w:r>
      <w:r>
        <w:rPr>
          <w:rFonts w:ascii="仿宋_GB2312" w:eastAsia="仿宋_GB2312"/>
          <w:kern w:val="0"/>
          <w:sz w:val="28"/>
          <w:szCs w:val="28"/>
        </w:rPr>
        <w:t>文明互鉴与跨文化传播</w:t>
      </w:r>
      <w:r>
        <w:rPr>
          <w:rFonts w:ascii="仿宋_GB2312" w:eastAsia="仿宋_GB2312" w:hint="eastAsia"/>
          <w:kern w:val="0"/>
          <w:sz w:val="28"/>
          <w:szCs w:val="28"/>
        </w:rPr>
        <w:t>”讲座；（</w:t>
      </w:r>
      <w:r>
        <w:rPr>
          <w:rFonts w:ascii="仿宋_GB2312" w:eastAsia="仿宋_GB2312"/>
          <w:kern w:val="0"/>
          <w:sz w:val="28"/>
          <w:szCs w:val="28"/>
        </w:rPr>
        <w:t>3）邀请</w:t>
      </w:r>
      <w:r>
        <w:rPr>
          <w:rFonts w:ascii="仿宋_GB2312" w:eastAsia="仿宋_GB2312" w:hint="eastAsia"/>
          <w:kern w:val="0"/>
          <w:sz w:val="28"/>
          <w:szCs w:val="28"/>
        </w:rPr>
        <w:t>校外导师韩国勇教授做“</w:t>
      </w:r>
      <w:r>
        <w:rPr>
          <w:rFonts w:ascii="仿宋_GB2312" w:eastAsia="仿宋_GB2312"/>
          <w:kern w:val="0"/>
          <w:sz w:val="28"/>
          <w:szCs w:val="28"/>
        </w:rPr>
        <w:t>翻译能力培养及实战技巧</w:t>
      </w:r>
      <w:r>
        <w:rPr>
          <w:rFonts w:ascii="仿宋_GB2312" w:eastAsia="仿宋_GB2312" w:hint="eastAsia"/>
          <w:kern w:val="0"/>
          <w:sz w:val="28"/>
          <w:szCs w:val="28"/>
        </w:rPr>
        <w:t>”</w:t>
      </w:r>
      <w:r>
        <w:rPr>
          <w:rFonts w:ascii="仿宋_GB2312" w:eastAsia="仿宋_GB2312"/>
          <w:kern w:val="0"/>
          <w:sz w:val="28"/>
          <w:szCs w:val="28"/>
        </w:rPr>
        <w:t>讲座</w:t>
      </w:r>
      <w:r>
        <w:rPr>
          <w:rFonts w:ascii="仿宋_GB2312" w:eastAsia="仿宋_GB2312" w:hint="eastAsia"/>
          <w:kern w:val="0"/>
          <w:sz w:val="28"/>
          <w:szCs w:val="28"/>
        </w:rPr>
        <w:t>；（</w:t>
      </w:r>
      <w:r>
        <w:rPr>
          <w:rFonts w:ascii="仿宋_GB2312" w:eastAsia="仿宋_GB2312"/>
          <w:kern w:val="0"/>
          <w:sz w:val="28"/>
          <w:szCs w:val="28"/>
        </w:rPr>
        <w:t>4）邀请</w:t>
      </w:r>
      <w:r>
        <w:rPr>
          <w:rFonts w:ascii="仿宋_GB2312" w:eastAsia="仿宋_GB2312" w:hint="eastAsia"/>
          <w:kern w:val="0"/>
          <w:sz w:val="28"/>
          <w:szCs w:val="28"/>
        </w:rPr>
        <w:t>高级翻译专家张建威做“</w:t>
      </w:r>
      <w:r>
        <w:rPr>
          <w:rFonts w:ascii="仿宋_GB2312" w:eastAsia="仿宋_GB2312"/>
          <w:kern w:val="0"/>
          <w:sz w:val="28"/>
          <w:szCs w:val="28"/>
        </w:rPr>
        <w:t>外语+历史：新文科建设中跨学科研究的新路径</w:t>
      </w:r>
      <w:r>
        <w:rPr>
          <w:rFonts w:ascii="仿宋_GB2312" w:eastAsia="仿宋_GB2312" w:hint="eastAsia"/>
          <w:kern w:val="0"/>
          <w:sz w:val="28"/>
          <w:szCs w:val="28"/>
        </w:rPr>
        <w:t>”学术讲座；（</w:t>
      </w:r>
      <w:r>
        <w:rPr>
          <w:rFonts w:ascii="仿宋_GB2312" w:eastAsia="仿宋_GB2312"/>
          <w:kern w:val="0"/>
          <w:sz w:val="28"/>
          <w:szCs w:val="28"/>
        </w:rPr>
        <w:t>5）</w:t>
      </w:r>
      <w:r>
        <w:rPr>
          <w:rFonts w:ascii="仿宋_GB2312" w:eastAsia="仿宋_GB2312" w:hint="eastAsia"/>
          <w:kern w:val="0"/>
          <w:sz w:val="28"/>
          <w:szCs w:val="28"/>
        </w:rPr>
        <w:t>邀请哈工大</w:t>
      </w:r>
      <w:r>
        <w:rPr>
          <w:rFonts w:ascii="仿宋_GB2312" w:eastAsia="仿宋_GB2312"/>
          <w:kern w:val="0"/>
          <w:sz w:val="28"/>
          <w:szCs w:val="28"/>
        </w:rPr>
        <w:t>MTI中心主任郑淑明教授做</w:t>
      </w:r>
      <w:r>
        <w:rPr>
          <w:rFonts w:ascii="仿宋_GB2312" w:eastAsia="仿宋_GB2312" w:hint="eastAsia"/>
          <w:kern w:val="0"/>
          <w:sz w:val="28"/>
          <w:szCs w:val="28"/>
        </w:rPr>
        <w:t>“翻译硕士毕业论文写作问题与对策”讲座；（</w:t>
      </w:r>
      <w:r>
        <w:rPr>
          <w:rFonts w:ascii="仿宋_GB2312" w:eastAsia="仿宋_GB2312"/>
          <w:kern w:val="0"/>
          <w:sz w:val="28"/>
          <w:szCs w:val="28"/>
        </w:rPr>
        <w:t>6）邀请</w:t>
      </w:r>
      <w:r>
        <w:rPr>
          <w:rFonts w:ascii="仿宋_GB2312" w:eastAsia="仿宋_GB2312" w:hint="eastAsia"/>
          <w:kern w:val="0"/>
          <w:sz w:val="28"/>
          <w:szCs w:val="28"/>
        </w:rPr>
        <w:t>东北师范大学</w:t>
      </w:r>
      <w:r>
        <w:rPr>
          <w:rFonts w:ascii="仿宋_GB2312" w:eastAsia="仿宋_GB2312"/>
          <w:kern w:val="0"/>
          <w:sz w:val="28"/>
          <w:szCs w:val="28"/>
        </w:rPr>
        <w:t>MTI中心主任张宏薇教授做</w:t>
      </w:r>
      <w:r>
        <w:rPr>
          <w:rFonts w:ascii="仿宋_GB2312" w:eastAsia="仿宋_GB2312" w:hint="eastAsia"/>
          <w:kern w:val="0"/>
          <w:sz w:val="28"/>
          <w:szCs w:val="28"/>
        </w:rPr>
        <w:t>“</w:t>
      </w:r>
      <w:r>
        <w:rPr>
          <w:rFonts w:ascii="仿宋_GB2312" w:eastAsia="仿宋_GB2312"/>
          <w:kern w:val="0"/>
          <w:sz w:val="28"/>
          <w:szCs w:val="28"/>
        </w:rPr>
        <w:t>MTI毕业论文选题与撰写刍议</w:t>
      </w:r>
      <w:r>
        <w:rPr>
          <w:rFonts w:ascii="仿宋_GB2312" w:eastAsia="仿宋_GB2312" w:hint="eastAsia"/>
          <w:kern w:val="0"/>
          <w:sz w:val="28"/>
          <w:szCs w:val="28"/>
        </w:rPr>
        <w:t>”</w:t>
      </w:r>
      <w:r>
        <w:rPr>
          <w:rFonts w:ascii="仿宋_GB2312" w:eastAsia="仿宋_GB2312"/>
          <w:kern w:val="0"/>
          <w:sz w:val="28"/>
          <w:szCs w:val="28"/>
        </w:rPr>
        <w:t>讲座</w:t>
      </w:r>
      <w:r>
        <w:rPr>
          <w:rFonts w:ascii="仿宋_GB2312" w:eastAsia="仿宋_GB2312" w:hint="eastAsia"/>
          <w:kern w:val="0"/>
          <w:sz w:val="28"/>
          <w:szCs w:val="28"/>
        </w:rPr>
        <w:t>等。有</w:t>
      </w:r>
      <w:r>
        <w:rPr>
          <w:rFonts w:ascii="仿宋_GB2312" w:eastAsia="仿宋_GB2312"/>
          <w:kern w:val="0"/>
          <w:sz w:val="28"/>
          <w:szCs w:val="28"/>
        </w:rPr>
        <w:t>5名研究生参加学术会议</w:t>
      </w:r>
      <w:r>
        <w:rPr>
          <w:rFonts w:ascii="仿宋_GB2312" w:eastAsia="仿宋_GB2312" w:hint="eastAsia"/>
          <w:kern w:val="0"/>
          <w:sz w:val="28"/>
          <w:szCs w:val="28"/>
        </w:rPr>
        <w:t>并在会上宣读论文；</w:t>
      </w:r>
      <w:r>
        <w:rPr>
          <w:rFonts w:ascii="仿宋_GB2312" w:eastAsia="仿宋_GB2312" w:cs="宋体" w:hint="eastAsia"/>
          <w:kern w:val="0"/>
          <w:sz w:val="28"/>
          <w:szCs w:val="28"/>
        </w:rPr>
        <w:t>组织50余名研究生参加各类大赛，其中包括中国翻译协会举办的全国口译大赛、全国商务英语专业委员会举办的BETT全国商务英语翻译大赛、全国高等学校大学外语教学会举办的大学生英语竞赛、山东省教育厅举办的山东省大学生科技翻译大赛等等，有29人次获奖。</w:t>
      </w:r>
    </w:p>
    <w:p w14:paraId="2912F293" w14:textId="77777777" w:rsidR="00FF7CAB"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Pr>
          <w:rFonts w:ascii="仿宋_GB2312" w:eastAsia="仿宋_GB2312" w:cs="宋体"/>
          <w:b/>
          <w:bCs/>
          <w:kern w:val="0"/>
          <w:sz w:val="28"/>
          <w:szCs w:val="28"/>
        </w:rPr>
        <w:t>7</w:t>
      </w:r>
      <w:r>
        <w:rPr>
          <w:rFonts w:ascii="仿宋_GB2312" w:eastAsia="仿宋_GB2312" w:cs="宋体" w:hint="eastAsia"/>
          <w:b/>
          <w:bCs/>
          <w:kern w:val="0"/>
          <w:sz w:val="28"/>
          <w:szCs w:val="28"/>
        </w:rPr>
        <w:t>.论文质量</w:t>
      </w:r>
    </w:p>
    <w:p w14:paraId="56F0C0FA"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为加强研究生学位论文质量管理，提高学位授予质量，根据《教育部办公厅关于进一步规范和加强研究生培养管理的通知》（教研厅[2019]1号）等有关文件规定，本学位点从学位论文开题到论文答辩实行全流程严格管理。</w:t>
      </w:r>
    </w:p>
    <w:p w14:paraId="6D280CE9" w14:textId="77777777" w:rsidR="00FF7CAB" w:rsidRDefault="007074B7" w:rsidP="007074B7">
      <w:pPr>
        <w:numPr>
          <w:ilvl w:val="0"/>
          <w:numId w:val="14"/>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严格把控</w:t>
      </w:r>
      <w:r>
        <w:rPr>
          <w:rFonts w:ascii="仿宋_GB2312" w:eastAsia="仿宋_GB2312" w:cs="宋体"/>
          <w:kern w:val="0"/>
          <w:sz w:val="28"/>
          <w:szCs w:val="28"/>
        </w:rPr>
        <w:t>论文开题</w:t>
      </w:r>
      <w:r>
        <w:rPr>
          <w:rFonts w:ascii="仿宋_GB2312" w:eastAsia="仿宋_GB2312" w:cs="宋体" w:hint="eastAsia"/>
          <w:kern w:val="0"/>
          <w:sz w:val="28"/>
          <w:szCs w:val="28"/>
        </w:rPr>
        <w:t>关</w:t>
      </w:r>
      <w:r>
        <w:rPr>
          <w:rFonts w:ascii="仿宋_GB2312" w:eastAsia="仿宋_GB2312" w:cs="宋体"/>
          <w:kern w:val="0"/>
          <w:sz w:val="28"/>
          <w:szCs w:val="28"/>
        </w:rPr>
        <w:t>。</w:t>
      </w:r>
      <w:r>
        <w:rPr>
          <w:rFonts w:ascii="仿宋_GB2312" w:eastAsia="仿宋_GB2312" w:cs="宋体" w:hint="eastAsia"/>
          <w:kern w:val="0"/>
          <w:sz w:val="28"/>
          <w:szCs w:val="28"/>
        </w:rPr>
        <w:t>要求</w:t>
      </w:r>
      <w:r>
        <w:rPr>
          <w:rFonts w:ascii="仿宋_GB2312" w:eastAsia="仿宋_GB2312" w:cs="宋体"/>
          <w:kern w:val="0"/>
          <w:sz w:val="28"/>
          <w:szCs w:val="28"/>
        </w:rPr>
        <w:t>全体研究生</w:t>
      </w:r>
      <w:r>
        <w:rPr>
          <w:rFonts w:ascii="仿宋_GB2312" w:eastAsia="仿宋_GB2312" w:cs="宋体" w:hint="eastAsia"/>
          <w:kern w:val="0"/>
          <w:sz w:val="28"/>
          <w:szCs w:val="28"/>
        </w:rPr>
        <w:t>参加</w:t>
      </w:r>
      <w:r>
        <w:rPr>
          <w:rFonts w:ascii="仿宋_GB2312" w:eastAsia="仿宋_GB2312" w:cs="宋体"/>
          <w:kern w:val="0"/>
          <w:sz w:val="28"/>
          <w:szCs w:val="28"/>
        </w:rPr>
        <w:t>学位论文开题</w:t>
      </w:r>
      <w:r>
        <w:rPr>
          <w:rFonts w:ascii="仿宋_GB2312" w:eastAsia="仿宋_GB2312" w:cs="宋体" w:hint="eastAsia"/>
          <w:kern w:val="0"/>
          <w:sz w:val="28"/>
          <w:szCs w:val="28"/>
        </w:rPr>
        <w:t>答辩，</w:t>
      </w:r>
      <w:r>
        <w:rPr>
          <w:rFonts w:ascii="仿宋_GB2312" w:eastAsia="仿宋_GB2312" w:cs="宋体"/>
          <w:kern w:val="0"/>
          <w:sz w:val="28"/>
          <w:szCs w:val="28"/>
        </w:rPr>
        <w:t>开题报告</w:t>
      </w:r>
      <w:r>
        <w:rPr>
          <w:rFonts w:ascii="仿宋_GB2312" w:eastAsia="仿宋_GB2312" w:cs="宋体" w:hint="eastAsia"/>
          <w:kern w:val="0"/>
          <w:sz w:val="28"/>
          <w:szCs w:val="28"/>
        </w:rPr>
        <w:t>答辩</w:t>
      </w:r>
      <w:r>
        <w:rPr>
          <w:rFonts w:ascii="仿宋_GB2312" w:eastAsia="仿宋_GB2312" w:cs="宋体"/>
          <w:kern w:val="0"/>
          <w:sz w:val="28"/>
          <w:szCs w:val="28"/>
        </w:rPr>
        <w:t>小组成员人数不少于5名。开题未通过的学生</w:t>
      </w:r>
      <w:r>
        <w:rPr>
          <w:rFonts w:ascii="仿宋_GB2312" w:eastAsia="仿宋_GB2312" w:cs="宋体" w:hint="eastAsia"/>
          <w:kern w:val="0"/>
          <w:sz w:val="28"/>
          <w:szCs w:val="28"/>
        </w:rPr>
        <w:t>在导师指导下</w:t>
      </w:r>
      <w:r>
        <w:rPr>
          <w:rFonts w:ascii="仿宋_GB2312" w:eastAsia="仿宋_GB2312" w:cs="宋体"/>
          <w:kern w:val="0"/>
          <w:sz w:val="28"/>
          <w:szCs w:val="28"/>
        </w:rPr>
        <w:t>进行修改，再次开题，直至通过。</w:t>
      </w:r>
    </w:p>
    <w:p w14:paraId="34843B89" w14:textId="77777777" w:rsidR="00FF7CAB" w:rsidRDefault="007074B7" w:rsidP="007074B7">
      <w:pPr>
        <w:numPr>
          <w:ilvl w:val="0"/>
          <w:numId w:val="15"/>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严格实行论文双盲评阅。申请翻译硕士学位的学位论文，每篇至少通过两位与论文</w:t>
      </w:r>
      <w:r>
        <w:rPr>
          <w:rFonts w:ascii="仿宋_GB2312" w:eastAsia="仿宋_GB2312" w:cs="宋体" w:hint="eastAsia"/>
          <w:kern w:val="0"/>
          <w:sz w:val="28"/>
          <w:szCs w:val="28"/>
        </w:rPr>
        <w:t>专业</w:t>
      </w:r>
      <w:r>
        <w:rPr>
          <w:rFonts w:ascii="仿宋_GB2312" w:eastAsia="仿宋_GB2312" w:cs="宋体"/>
          <w:kern w:val="0"/>
          <w:sz w:val="28"/>
          <w:szCs w:val="28"/>
        </w:rPr>
        <w:t>领域相关的具有高级职称的专家评阅，其中，至少有一位是在</w:t>
      </w:r>
      <w:r>
        <w:rPr>
          <w:rFonts w:ascii="仿宋_GB2312" w:eastAsia="仿宋_GB2312" w:cs="宋体" w:hint="eastAsia"/>
          <w:kern w:val="0"/>
          <w:sz w:val="28"/>
          <w:szCs w:val="28"/>
        </w:rPr>
        <w:t>本专业学</w:t>
      </w:r>
      <w:r>
        <w:rPr>
          <w:rFonts w:ascii="仿宋_GB2312" w:eastAsia="仿宋_GB2312" w:cs="宋体"/>
          <w:kern w:val="0"/>
          <w:sz w:val="28"/>
          <w:szCs w:val="28"/>
        </w:rPr>
        <w:t>领域具有丰富实践经验的校外专家。评审为双匿名评审，即对评阅人隐匿论文作者及其导师的信息，同时</w:t>
      </w:r>
      <w:r>
        <w:rPr>
          <w:rFonts w:ascii="仿宋_GB2312" w:eastAsia="仿宋_GB2312" w:cs="宋体"/>
          <w:kern w:val="0"/>
          <w:sz w:val="28"/>
          <w:szCs w:val="28"/>
        </w:rPr>
        <w:lastRenderedPageBreak/>
        <w:t>对论文作者及其导师隐匿评阅人的信息。学位论文通过评阅后，方可参加论文答辩。</w:t>
      </w:r>
    </w:p>
    <w:p w14:paraId="4FECB808" w14:textId="77777777" w:rsidR="00FF7CAB" w:rsidRDefault="007074B7" w:rsidP="007074B7">
      <w:pPr>
        <w:numPr>
          <w:ilvl w:val="0"/>
          <w:numId w:val="16"/>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严</w:t>
      </w:r>
      <w:r>
        <w:rPr>
          <w:rFonts w:ascii="仿宋_GB2312" w:eastAsia="仿宋_GB2312" w:cs="宋体" w:hint="eastAsia"/>
          <w:kern w:val="0"/>
          <w:sz w:val="28"/>
          <w:szCs w:val="28"/>
        </w:rPr>
        <w:t>格</w:t>
      </w:r>
      <w:r>
        <w:rPr>
          <w:rFonts w:ascii="仿宋_GB2312" w:eastAsia="仿宋_GB2312" w:cs="宋体"/>
          <w:kern w:val="0"/>
          <w:sz w:val="28"/>
          <w:szCs w:val="28"/>
        </w:rPr>
        <w:t>规范论文答辩。论文答辩是保障学位论文质量的最后一道关口。本</w:t>
      </w:r>
      <w:r>
        <w:rPr>
          <w:rFonts w:ascii="仿宋_GB2312" w:eastAsia="仿宋_GB2312" w:cs="宋体" w:hint="eastAsia"/>
          <w:kern w:val="0"/>
          <w:sz w:val="28"/>
          <w:szCs w:val="28"/>
        </w:rPr>
        <w:t>学位点</w:t>
      </w:r>
      <w:r>
        <w:rPr>
          <w:rFonts w:ascii="仿宋_GB2312" w:eastAsia="仿宋_GB2312" w:cs="宋体"/>
          <w:kern w:val="0"/>
          <w:sz w:val="28"/>
          <w:szCs w:val="28"/>
        </w:rPr>
        <w:t>严格执行学校关于学位论文答辩相关规定，成立由5人组成的专业答辩委员会，答辩委员会主席均由相关</w:t>
      </w:r>
      <w:r>
        <w:rPr>
          <w:rFonts w:ascii="仿宋_GB2312" w:eastAsia="仿宋_GB2312" w:cs="宋体" w:hint="eastAsia"/>
          <w:kern w:val="0"/>
          <w:sz w:val="28"/>
          <w:szCs w:val="28"/>
        </w:rPr>
        <w:t>专业</w:t>
      </w:r>
      <w:r>
        <w:rPr>
          <w:rFonts w:ascii="仿宋_GB2312" w:eastAsia="仿宋_GB2312" w:cs="宋体"/>
          <w:kern w:val="0"/>
          <w:sz w:val="28"/>
          <w:szCs w:val="28"/>
        </w:rPr>
        <w:t>具有教授职称或相当于教授职称的校外专家担任。论文答辩未通过的学生必须参加二次答辩。</w:t>
      </w:r>
    </w:p>
    <w:p w14:paraId="475CECC3"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论文质量良好，学生撰写的实践报告和调研报告能够与翻译职业和行业的实际需要相结合，符合培养目标，为相应文体的翻译提供可资参考的范例，并通过翻译文本的内容对社会经济文化的发展起到一定的助力作用。</w:t>
      </w:r>
      <w:r>
        <w:rPr>
          <w:rFonts w:ascii="仿宋_GB2312" w:eastAsia="仿宋_GB2312" w:cs="宋体"/>
          <w:kern w:val="0"/>
          <w:sz w:val="28"/>
          <w:szCs w:val="28"/>
        </w:rPr>
        <w:t>202</w:t>
      </w:r>
      <w:r>
        <w:rPr>
          <w:rFonts w:ascii="仿宋_GB2312" w:eastAsia="仿宋_GB2312" w:cs="宋体" w:hint="eastAsia"/>
          <w:kern w:val="0"/>
          <w:sz w:val="28"/>
          <w:szCs w:val="28"/>
        </w:rPr>
        <w:t>1</w:t>
      </w:r>
      <w:r>
        <w:rPr>
          <w:rFonts w:ascii="仿宋_GB2312" w:eastAsia="仿宋_GB2312" w:cs="宋体"/>
          <w:kern w:val="0"/>
          <w:sz w:val="28"/>
          <w:szCs w:val="28"/>
        </w:rPr>
        <w:t>年度</w:t>
      </w:r>
      <w:r>
        <w:rPr>
          <w:rFonts w:ascii="仿宋_GB2312" w:eastAsia="仿宋_GB2312" w:cs="宋体" w:hint="eastAsia"/>
          <w:kern w:val="0"/>
          <w:sz w:val="28"/>
          <w:szCs w:val="28"/>
        </w:rPr>
        <w:t>研究生</w:t>
      </w:r>
      <w:r>
        <w:rPr>
          <w:rFonts w:ascii="仿宋_GB2312" w:eastAsia="仿宋_GB2312" w:cs="宋体"/>
          <w:kern w:val="0"/>
          <w:sz w:val="28"/>
          <w:szCs w:val="28"/>
        </w:rPr>
        <w:t>学位论文查重检测通过率为100%，论文盲审通过率为100%</w:t>
      </w:r>
      <w:r>
        <w:rPr>
          <w:rFonts w:ascii="仿宋_GB2312" w:eastAsia="仿宋_GB2312" w:cs="宋体" w:hint="eastAsia"/>
          <w:kern w:val="0"/>
          <w:sz w:val="28"/>
          <w:szCs w:val="28"/>
        </w:rPr>
        <w:t>，</w:t>
      </w:r>
      <w:r>
        <w:rPr>
          <w:rFonts w:ascii="仿宋_GB2312" w:eastAsia="仿宋_GB2312" w:cs="宋体"/>
          <w:kern w:val="0"/>
          <w:sz w:val="28"/>
          <w:szCs w:val="28"/>
        </w:rPr>
        <w:t>学位论文抽检全部合格。</w:t>
      </w:r>
    </w:p>
    <w:p w14:paraId="52F3D738" w14:textId="77777777" w:rsidR="00FF7CAB"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Pr>
          <w:rFonts w:ascii="仿宋_GB2312" w:eastAsia="仿宋_GB2312" w:cs="宋体"/>
          <w:b/>
          <w:bCs/>
          <w:kern w:val="0"/>
          <w:sz w:val="28"/>
          <w:szCs w:val="28"/>
        </w:rPr>
        <w:t>8</w:t>
      </w:r>
      <w:r>
        <w:rPr>
          <w:rFonts w:ascii="仿宋_GB2312" w:eastAsia="仿宋_GB2312" w:cs="宋体" w:hint="eastAsia"/>
          <w:b/>
          <w:bCs/>
          <w:kern w:val="0"/>
          <w:sz w:val="28"/>
          <w:szCs w:val="28"/>
        </w:rPr>
        <w:t>.质量保证</w:t>
      </w:r>
    </w:p>
    <w:p w14:paraId="6F946C23"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依据《吉林师范大学</w:t>
      </w:r>
      <w:r>
        <w:rPr>
          <w:rFonts w:ascii="仿宋_GB2312" w:eastAsia="仿宋_GB2312" w:cs="宋体" w:hint="eastAsia"/>
          <w:kern w:val="0"/>
          <w:sz w:val="28"/>
          <w:szCs w:val="28"/>
        </w:rPr>
        <w:t>专业</w:t>
      </w:r>
      <w:r>
        <w:rPr>
          <w:rFonts w:ascii="仿宋_GB2312" w:eastAsia="仿宋_GB2312" w:cs="宋体"/>
          <w:kern w:val="0"/>
          <w:sz w:val="28"/>
          <w:szCs w:val="28"/>
        </w:rPr>
        <w:t>型硕士研究生培养工作指导意见》《吉林师范大学</w:t>
      </w:r>
      <w:r>
        <w:rPr>
          <w:rFonts w:ascii="仿宋_GB2312" w:eastAsia="仿宋_GB2312" w:cs="宋体" w:hint="eastAsia"/>
          <w:kern w:val="0"/>
          <w:sz w:val="28"/>
          <w:szCs w:val="28"/>
        </w:rPr>
        <w:t>翻译硕士专业学位授予标准</w:t>
      </w:r>
      <w:r>
        <w:rPr>
          <w:rFonts w:ascii="仿宋_GB2312" w:eastAsia="仿宋_GB2312" w:cs="宋体"/>
          <w:kern w:val="0"/>
          <w:sz w:val="28"/>
          <w:szCs w:val="28"/>
        </w:rPr>
        <w:t>》等相关文件要求，本学</w:t>
      </w:r>
      <w:r>
        <w:rPr>
          <w:rFonts w:ascii="仿宋_GB2312" w:eastAsia="仿宋_GB2312" w:cs="宋体" w:hint="eastAsia"/>
          <w:kern w:val="0"/>
          <w:sz w:val="28"/>
          <w:szCs w:val="28"/>
        </w:rPr>
        <w:t>位点</w:t>
      </w:r>
      <w:r>
        <w:rPr>
          <w:rFonts w:ascii="仿宋_GB2312" w:eastAsia="仿宋_GB2312" w:cs="宋体"/>
          <w:kern w:val="0"/>
          <w:sz w:val="28"/>
          <w:szCs w:val="28"/>
        </w:rPr>
        <w:t>开展研究生培养全过程监控管理，严格执行分流淘汰制度，保障研究生培养质量。</w:t>
      </w:r>
    </w:p>
    <w:p w14:paraId="2C057107"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（1）开展双导师制，提升学生实践能力。为培养</w:t>
      </w:r>
      <w:r>
        <w:rPr>
          <w:rFonts w:ascii="仿宋_GB2312" w:eastAsia="仿宋_GB2312" w:cs="宋体"/>
          <w:kern w:val="0"/>
          <w:sz w:val="28"/>
          <w:szCs w:val="28"/>
        </w:rPr>
        <w:t>学生</w:t>
      </w:r>
      <w:r>
        <w:rPr>
          <w:rFonts w:ascii="仿宋_GB2312" w:eastAsia="仿宋_GB2312" w:cs="宋体" w:hint="eastAsia"/>
          <w:kern w:val="0"/>
          <w:sz w:val="28"/>
          <w:szCs w:val="28"/>
        </w:rPr>
        <w:t>翻译实践能力，本学位点实行双导师制，每位学生在学期间由校内导师和校外行业导师共同指导。校内导师主要负责研究生课程学习、论文选题和论文撰写以及</w:t>
      </w:r>
      <w:r>
        <w:rPr>
          <w:rFonts w:ascii="仿宋_GB2312" w:eastAsia="仿宋_GB2312" w:cs="宋体"/>
          <w:kern w:val="0"/>
          <w:sz w:val="28"/>
          <w:szCs w:val="28"/>
        </w:rPr>
        <w:t>不少于15 万字的笔译实践(笔译专业)或不少于400 磁带时的口译实践及5万字的笔译实践(口译专业)。</w:t>
      </w:r>
      <w:r>
        <w:rPr>
          <w:rFonts w:ascii="仿宋_GB2312" w:eastAsia="仿宋_GB2312" w:cs="宋体" w:hint="eastAsia"/>
          <w:kern w:val="0"/>
          <w:sz w:val="28"/>
          <w:szCs w:val="28"/>
        </w:rPr>
        <w:t>校外导师负责研究生的专业实习实训</w:t>
      </w:r>
      <w:r>
        <w:rPr>
          <w:rFonts w:ascii="仿宋_GB2312" w:eastAsia="仿宋_GB2312" w:cs="宋体"/>
          <w:kern w:val="0"/>
          <w:sz w:val="28"/>
          <w:szCs w:val="28"/>
        </w:rPr>
        <w:t>和职业操守</w:t>
      </w:r>
      <w:r>
        <w:rPr>
          <w:rFonts w:ascii="仿宋_GB2312" w:eastAsia="仿宋_GB2312" w:cs="宋体" w:hint="eastAsia"/>
          <w:kern w:val="0"/>
          <w:sz w:val="28"/>
          <w:szCs w:val="28"/>
        </w:rPr>
        <w:t>，指导</w:t>
      </w:r>
      <w:r>
        <w:rPr>
          <w:rFonts w:ascii="仿宋_GB2312" w:eastAsia="仿宋_GB2312" w:cs="宋体"/>
          <w:kern w:val="0"/>
          <w:sz w:val="28"/>
          <w:szCs w:val="28"/>
        </w:rPr>
        <w:t>笔译专业学生在实习期间</w:t>
      </w:r>
      <w:r>
        <w:rPr>
          <w:rFonts w:ascii="仿宋_GB2312" w:eastAsia="仿宋_GB2312" w:cs="宋体" w:hint="eastAsia"/>
          <w:kern w:val="0"/>
          <w:sz w:val="28"/>
          <w:szCs w:val="28"/>
        </w:rPr>
        <w:t>完成</w:t>
      </w:r>
      <w:r>
        <w:rPr>
          <w:rFonts w:ascii="仿宋_GB2312" w:eastAsia="仿宋_GB2312" w:cs="宋体"/>
          <w:kern w:val="0"/>
          <w:sz w:val="28"/>
          <w:szCs w:val="28"/>
        </w:rPr>
        <w:t>不少于 10 万字的笔译实习</w:t>
      </w:r>
      <w:r>
        <w:rPr>
          <w:rFonts w:ascii="仿宋_GB2312" w:eastAsia="仿宋_GB2312" w:cs="宋体" w:hint="eastAsia"/>
          <w:kern w:val="0"/>
          <w:sz w:val="28"/>
          <w:szCs w:val="28"/>
        </w:rPr>
        <w:t>任务，</w:t>
      </w:r>
      <w:r>
        <w:rPr>
          <w:rFonts w:ascii="仿宋_GB2312" w:eastAsia="仿宋_GB2312" w:cs="宋体"/>
          <w:kern w:val="0"/>
          <w:sz w:val="28"/>
          <w:szCs w:val="28"/>
        </w:rPr>
        <w:t>口译专业学生完成不少于 25 个工作日的口译实习</w:t>
      </w:r>
      <w:r>
        <w:rPr>
          <w:rFonts w:ascii="仿宋_GB2312" w:eastAsia="仿宋_GB2312" w:cs="宋体" w:hint="eastAsia"/>
          <w:kern w:val="0"/>
          <w:sz w:val="28"/>
          <w:szCs w:val="28"/>
        </w:rPr>
        <w:t>训练。</w:t>
      </w:r>
      <w:r>
        <w:rPr>
          <w:rFonts w:ascii="仿宋_GB2312" w:eastAsia="仿宋_GB2312" w:cs="宋体"/>
          <w:kern w:val="0"/>
          <w:sz w:val="28"/>
          <w:szCs w:val="28"/>
        </w:rPr>
        <w:t>学校根据实习单位</w:t>
      </w:r>
      <w:r>
        <w:rPr>
          <w:rFonts w:ascii="仿宋_GB2312" w:eastAsia="仿宋_GB2312" w:cs="宋体" w:hint="eastAsia"/>
          <w:kern w:val="0"/>
          <w:sz w:val="28"/>
          <w:szCs w:val="28"/>
        </w:rPr>
        <w:t>提供的</w:t>
      </w:r>
      <w:r>
        <w:rPr>
          <w:rFonts w:ascii="仿宋_GB2312" w:eastAsia="仿宋_GB2312" w:cs="宋体"/>
          <w:kern w:val="0"/>
          <w:sz w:val="28"/>
          <w:szCs w:val="28"/>
        </w:rPr>
        <w:t>实习鉴定书</w:t>
      </w:r>
      <w:r>
        <w:rPr>
          <w:rFonts w:ascii="仿宋_GB2312" w:eastAsia="仿宋_GB2312" w:cs="宋体" w:hint="eastAsia"/>
          <w:kern w:val="0"/>
          <w:sz w:val="28"/>
          <w:szCs w:val="28"/>
        </w:rPr>
        <w:t>和</w:t>
      </w:r>
      <w:r>
        <w:rPr>
          <w:rFonts w:ascii="仿宋_GB2312" w:eastAsia="仿宋_GB2312" w:cs="宋体"/>
          <w:kern w:val="0"/>
          <w:sz w:val="28"/>
          <w:szCs w:val="28"/>
        </w:rPr>
        <w:t>学院实习考核小组的评价对学生实习</w:t>
      </w:r>
      <w:r>
        <w:rPr>
          <w:rFonts w:ascii="仿宋_GB2312" w:eastAsia="仿宋_GB2312" w:cs="宋体" w:hint="eastAsia"/>
          <w:kern w:val="0"/>
          <w:sz w:val="28"/>
          <w:szCs w:val="28"/>
        </w:rPr>
        <w:t>实践能力</w:t>
      </w:r>
      <w:r>
        <w:rPr>
          <w:rFonts w:ascii="仿宋_GB2312" w:eastAsia="仿宋_GB2312" w:cs="宋体"/>
          <w:kern w:val="0"/>
          <w:sz w:val="28"/>
          <w:szCs w:val="28"/>
        </w:rPr>
        <w:t>进行综合考核。实习考核不合格</w:t>
      </w:r>
      <w:r>
        <w:rPr>
          <w:rFonts w:ascii="仿宋_GB2312" w:eastAsia="仿宋_GB2312" w:cs="宋体"/>
          <w:kern w:val="0"/>
          <w:sz w:val="28"/>
          <w:szCs w:val="28"/>
        </w:rPr>
        <w:lastRenderedPageBreak/>
        <w:t>的学生不能获得实践学分。</w:t>
      </w:r>
    </w:p>
    <w:p w14:paraId="67CDEC30"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（2）加强学位论文全过程管理，提高论文质量。本学位点严格规范学位论文开题和答辩环节，通过学术不端检测和双盲评阅严把论文质量关。</w:t>
      </w:r>
    </w:p>
    <w:p w14:paraId="61EAD4B0" w14:textId="77777777" w:rsidR="00FF7CAB" w:rsidRDefault="007074B7" w:rsidP="007074B7">
      <w:pPr>
        <w:adjustRightInd w:val="0"/>
        <w:snapToGrid w:val="0"/>
        <w:spacing w:line="520" w:lineRule="exact"/>
        <w:ind w:right="-57" w:firstLineChars="200" w:firstLine="560"/>
      </w:pPr>
      <w:r>
        <w:rPr>
          <w:rFonts w:ascii="仿宋_GB2312" w:eastAsia="仿宋_GB2312" w:cs="宋体" w:hint="eastAsia"/>
          <w:kern w:val="0"/>
          <w:sz w:val="28"/>
          <w:szCs w:val="28"/>
        </w:rPr>
        <w:t>（3）</w:t>
      </w:r>
      <w:r>
        <w:rPr>
          <w:rFonts w:ascii="仿宋_GB2312" w:eastAsia="仿宋_GB2312" w:cs="宋体"/>
          <w:kern w:val="0"/>
          <w:sz w:val="28"/>
          <w:szCs w:val="28"/>
        </w:rPr>
        <w:t>严格执行学位评定和授予相关程序。学院、学校学位评定委员会认真审核申请者的学位申请材料，</w:t>
      </w:r>
      <w:r>
        <w:rPr>
          <w:rFonts w:ascii="仿宋_GB2312" w:eastAsia="仿宋_GB2312" w:cs="宋体" w:hint="eastAsia"/>
          <w:kern w:val="0"/>
          <w:sz w:val="28"/>
          <w:szCs w:val="28"/>
        </w:rPr>
        <w:t>对未达到本专业学位毕业要求者实行分流淘汰机制，延期或取消其学位授予资格。</w:t>
      </w:r>
    </w:p>
    <w:p w14:paraId="08EE4952"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4）加强自我评估与社会评价相结合，提升人才培养质量。本学位点注重人才培养全过程质量管理，定期开展自我评估和毕业生质量跟踪调查。根据自我评估和社会评价对人才培养方案、课程设置、教学内容以及教学方式等开展系统化改进与提升，确保人才培养质量。</w:t>
      </w:r>
    </w:p>
    <w:p w14:paraId="387F790D"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2021年，本学位点有29人在省级以上专业赛事中获奖，1篇论文获校优秀硕士学位论文，5人被评为校级优秀毕业生。</w:t>
      </w:r>
    </w:p>
    <w:p w14:paraId="0D53AC49" w14:textId="77777777" w:rsidR="00FF7CAB"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Pr>
          <w:rFonts w:ascii="仿宋_GB2312" w:eastAsia="仿宋_GB2312" w:cs="宋体"/>
          <w:b/>
          <w:bCs/>
          <w:kern w:val="0"/>
          <w:sz w:val="28"/>
          <w:szCs w:val="28"/>
        </w:rPr>
        <w:t>9</w:t>
      </w:r>
      <w:r>
        <w:rPr>
          <w:rFonts w:ascii="仿宋_GB2312" w:eastAsia="仿宋_GB2312" w:cs="宋体" w:hint="eastAsia"/>
          <w:b/>
          <w:bCs/>
          <w:kern w:val="0"/>
          <w:sz w:val="28"/>
          <w:szCs w:val="28"/>
        </w:rPr>
        <w:t>.学风建设</w:t>
      </w:r>
    </w:p>
    <w:p w14:paraId="5E0527B6"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lang w:val="zh-CN"/>
        </w:rPr>
        <w:t>首先，通过新生入学教育，开展科学道德和学术规范教育，</w:t>
      </w:r>
      <w:r>
        <w:rPr>
          <w:rFonts w:ascii="仿宋_GB2312" w:eastAsia="仿宋_GB2312" w:cs="宋体" w:hint="eastAsia"/>
          <w:kern w:val="0"/>
          <w:sz w:val="28"/>
          <w:szCs w:val="28"/>
        </w:rPr>
        <w:t>将学术道德规范教育作为专业教育第一讲。</w:t>
      </w:r>
      <w:r>
        <w:rPr>
          <w:rFonts w:ascii="仿宋_GB2312" w:eastAsia="仿宋_GB2312" w:cs="宋体" w:hint="eastAsia"/>
          <w:kern w:val="0"/>
          <w:sz w:val="28"/>
          <w:szCs w:val="28"/>
          <w:lang w:val="zh-CN"/>
        </w:rPr>
        <w:t>认真组织学生学习</w:t>
      </w:r>
      <w:r>
        <w:rPr>
          <w:rFonts w:ascii="仿宋_GB2312" w:eastAsia="仿宋_GB2312" w:cs="宋体" w:hint="eastAsia"/>
          <w:kern w:val="0"/>
          <w:sz w:val="28"/>
          <w:szCs w:val="28"/>
        </w:rPr>
        <w:t>《国务院学位委员会关于在学位授予工作中加强学术道德和学术规范建设的意见》《关于严肃处理高等学校学术不端行为的通知》《</w:t>
      </w:r>
      <w:r>
        <w:rPr>
          <w:rFonts w:ascii="仿宋_GB2312" w:eastAsia="仿宋_GB2312" w:cs="宋体" w:hint="eastAsia"/>
          <w:kern w:val="0"/>
          <w:sz w:val="28"/>
          <w:szCs w:val="28"/>
          <w:lang w:val="zh-CN"/>
        </w:rPr>
        <w:t>学位论文作假行为处理办法（中华人民共和国教育部令第34号）</w:t>
      </w:r>
      <w:r>
        <w:rPr>
          <w:rFonts w:ascii="仿宋_GB2312" w:eastAsia="仿宋_GB2312" w:cs="宋体" w:hint="eastAsia"/>
          <w:kern w:val="0"/>
          <w:sz w:val="28"/>
          <w:szCs w:val="28"/>
        </w:rPr>
        <w:t>》《</w:t>
      </w:r>
      <w:r>
        <w:rPr>
          <w:rFonts w:ascii="仿宋_GB2312" w:eastAsia="仿宋_GB2312" w:cs="宋体" w:hint="eastAsia"/>
          <w:kern w:val="0"/>
          <w:sz w:val="28"/>
          <w:szCs w:val="28"/>
          <w:lang w:val="zh-CN"/>
        </w:rPr>
        <w:t>高等学校预防与处理学术不端行为办法（中华人民共和国教育部令第40号）</w:t>
      </w:r>
      <w:r>
        <w:rPr>
          <w:rFonts w:ascii="仿宋_GB2312" w:eastAsia="仿宋_GB2312" w:cs="宋体" w:hint="eastAsia"/>
          <w:kern w:val="0"/>
          <w:sz w:val="28"/>
          <w:szCs w:val="28"/>
        </w:rPr>
        <w:t>》《</w:t>
      </w:r>
      <w:r>
        <w:rPr>
          <w:rFonts w:ascii="仿宋_GB2312" w:eastAsia="仿宋_GB2312" w:cs="宋体" w:hint="eastAsia"/>
          <w:kern w:val="0"/>
          <w:sz w:val="28"/>
          <w:szCs w:val="28"/>
          <w:lang w:val="zh-CN"/>
        </w:rPr>
        <w:t>吉林师范大学硕士学位论文学术不端行为的检测办法</w:t>
      </w:r>
      <w:r>
        <w:rPr>
          <w:rFonts w:ascii="仿宋_GB2312" w:eastAsia="仿宋_GB2312" w:cs="宋体" w:hint="eastAsia"/>
          <w:kern w:val="0"/>
          <w:sz w:val="28"/>
          <w:szCs w:val="28"/>
        </w:rPr>
        <w:t>》等文件精神。</w:t>
      </w:r>
    </w:p>
    <w:p w14:paraId="06D15DFE"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其次，</w:t>
      </w:r>
      <w:r>
        <w:rPr>
          <w:rFonts w:ascii="仿宋_GB2312" w:eastAsia="仿宋_GB2312" w:cs="宋体" w:hint="eastAsia"/>
          <w:kern w:val="0"/>
          <w:sz w:val="28"/>
          <w:szCs w:val="28"/>
          <w:lang w:val="zh-CN"/>
        </w:rPr>
        <w:t>充分发挥作为研究生培养第一责任人的导师的作用，</w:t>
      </w:r>
      <w:r>
        <w:rPr>
          <w:rFonts w:ascii="仿宋_GB2312" w:eastAsia="仿宋_GB2312" w:cs="宋体"/>
          <w:kern w:val="0"/>
          <w:sz w:val="28"/>
          <w:szCs w:val="28"/>
          <w:lang w:val="zh-CN"/>
        </w:rPr>
        <w:t>指引</w:t>
      </w:r>
      <w:r>
        <w:rPr>
          <w:rFonts w:ascii="仿宋_GB2312" w:eastAsia="仿宋_GB2312" w:cs="宋体" w:hint="eastAsia"/>
          <w:kern w:val="0"/>
          <w:sz w:val="28"/>
          <w:szCs w:val="28"/>
        </w:rPr>
        <w:t>学生遵守学术道德</w:t>
      </w:r>
      <w:r>
        <w:rPr>
          <w:rFonts w:ascii="仿宋_GB2312" w:eastAsia="仿宋_GB2312" w:cs="宋体"/>
          <w:kern w:val="0"/>
          <w:sz w:val="28"/>
          <w:szCs w:val="28"/>
        </w:rPr>
        <w:t>和</w:t>
      </w:r>
      <w:r>
        <w:rPr>
          <w:rFonts w:ascii="仿宋_GB2312" w:eastAsia="仿宋_GB2312" w:cs="宋体" w:hint="eastAsia"/>
          <w:kern w:val="0"/>
          <w:sz w:val="28"/>
          <w:szCs w:val="28"/>
        </w:rPr>
        <w:t>本学科的学术规范，自觉抵制学术不端行为。</w:t>
      </w:r>
    </w:p>
    <w:p w14:paraId="290F89D4" w14:textId="77777777" w:rsidR="00FF7CAB" w:rsidRDefault="007074B7" w:rsidP="007074B7">
      <w:pPr>
        <w:autoSpaceDE w:val="0"/>
        <w:autoSpaceDN w:val="0"/>
        <w:adjustRightIn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lang w:val="zh-CN"/>
        </w:rPr>
        <w:t>目前，本学科尚未发现研究生有学术不端行为。</w:t>
      </w:r>
    </w:p>
    <w:p w14:paraId="54275877" w14:textId="77777777" w:rsidR="00FF7CAB" w:rsidRDefault="007074B7" w:rsidP="007074B7">
      <w:pPr>
        <w:numPr>
          <w:ilvl w:val="0"/>
          <w:numId w:val="17"/>
        </w:numPr>
        <w:adjustRightInd w:val="0"/>
        <w:snapToGrid w:val="0"/>
        <w:spacing w:line="520" w:lineRule="exact"/>
        <w:ind w:right="-57"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管理服务</w:t>
      </w:r>
    </w:p>
    <w:p w14:paraId="0479ADE4"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我校在研究生招生、培养、管理、奖励、学位授予及就业等方面</w:t>
      </w:r>
      <w:r>
        <w:rPr>
          <w:rFonts w:ascii="仿宋_GB2312" w:eastAsia="仿宋_GB2312" w:cs="宋体" w:hint="eastAsia"/>
          <w:kern w:val="0"/>
          <w:sz w:val="28"/>
          <w:szCs w:val="28"/>
          <w:lang w:val="zh-CN"/>
        </w:rPr>
        <w:lastRenderedPageBreak/>
        <w:t>制定了一系列规章制度，由校、院、学科三级管理团队协作执行。校级管理以研究生院为主，负责研究生招生、学位授予、奖励和审核等相关工作；院级管理由院长牵头、主管学科副院长和学生工作副书记参与，重点管理研究生培养和思想政治教育；学科管理则由学科方向带头人负责，对本学科方向研究生实施专业细化管理。近五年，学生对本学科教学与管理满意度都在95%以上。</w:t>
      </w:r>
    </w:p>
    <w:p w14:paraId="4B10C371" w14:textId="77777777" w:rsidR="00FF7CAB" w:rsidRDefault="007074B7" w:rsidP="007074B7">
      <w:pPr>
        <w:numPr>
          <w:ilvl w:val="0"/>
          <w:numId w:val="18"/>
        </w:numPr>
        <w:adjustRightInd w:val="0"/>
        <w:snapToGrid w:val="0"/>
        <w:spacing w:line="520" w:lineRule="exact"/>
        <w:ind w:right="-57" w:firstLineChars="200" w:firstLine="562"/>
        <w:rPr>
          <w:rFonts w:ascii="仿宋_GB2312" w:eastAsia="仿宋_GB2312" w:cs="宋体"/>
          <w:b/>
          <w:bCs/>
          <w:kern w:val="0"/>
          <w:sz w:val="28"/>
          <w:szCs w:val="28"/>
        </w:rPr>
      </w:pPr>
      <w:r>
        <w:rPr>
          <w:rFonts w:ascii="仿宋_GB2312" w:eastAsia="仿宋_GB2312" w:cs="宋体" w:hint="eastAsia"/>
          <w:b/>
          <w:bCs/>
          <w:kern w:val="0"/>
          <w:sz w:val="28"/>
          <w:szCs w:val="28"/>
        </w:rPr>
        <w:t>就业发展</w:t>
      </w:r>
    </w:p>
    <w:p w14:paraId="5D26A80E" w14:textId="77777777" w:rsidR="00FF7CAB" w:rsidRDefault="007074B7" w:rsidP="007074B7">
      <w:pPr>
        <w:numPr>
          <w:ilvl w:val="0"/>
          <w:numId w:val="19"/>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毕业研究生的就业率</w:t>
      </w:r>
    </w:p>
    <w:p w14:paraId="2F0A1168" w14:textId="77777777" w:rsidR="00FF7CAB" w:rsidRDefault="007074B7" w:rsidP="007074B7">
      <w:pPr>
        <w:spacing w:line="520" w:lineRule="exact"/>
        <w:ind w:right="-57"/>
        <w:jc w:val="center"/>
        <w:rPr>
          <w:rFonts w:ascii="宋体" w:eastAsia="宋体" w:hAnsi="宋体" w:cs="宋体"/>
          <w:kern w:val="0"/>
          <w:sz w:val="21"/>
          <w:szCs w:val="21"/>
        </w:rPr>
      </w:pPr>
      <w:r>
        <w:rPr>
          <w:rFonts w:ascii="宋体" w:eastAsia="宋体" w:hAnsi="宋体" w:cs="宋体" w:hint="eastAsia"/>
          <w:kern w:val="0"/>
          <w:sz w:val="21"/>
          <w:szCs w:val="21"/>
        </w:rPr>
        <w:t>表</w:t>
      </w:r>
      <w:r>
        <w:rPr>
          <w:rFonts w:ascii="宋体" w:eastAsia="宋体" w:hAnsi="宋体" w:cs="宋体"/>
          <w:kern w:val="0"/>
          <w:sz w:val="21"/>
          <w:szCs w:val="21"/>
        </w:rPr>
        <w:t>1</w:t>
      </w:r>
      <w:r>
        <w:rPr>
          <w:rFonts w:ascii="宋体" w:eastAsia="宋体" w:hAnsi="宋体" w:cs="宋体" w:hint="eastAsia"/>
          <w:kern w:val="0"/>
          <w:sz w:val="21"/>
          <w:szCs w:val="21"/>
        </w:rPr>
        <w:t xml:space="preserve"> 翻译硕士（英语）就业统计表</w:t>
      </w:r>
    </w:p>
    <w:tbl>
      <w:tblPr>
        <w:tblStyle w:val="af0"/>
        <w:tblW w:w="5000" w:type="pct"/>
        <w:tblLook w:val="04A0" w:firstRow="1" w:lastRow="0" w:firstColumn="1" w:lastColumn="0" w:noHBand="0" w:noVBand="1"/>
      </w:tblPr>
      <w:tblGrid>
        <w:gridCol w:w="1705"/>
        <w:gridCol w:w="1704"/>
        <w:gridCol w:w="1704"/>
        <w:gridCol w:w="1936"/>
        <w:gridCol w:w="1473"/>
      </w:tblGrid>
      <w:tr w:rsidR="00FF7CAB" w14:paraId="551F47BA" w14:textId="77777777" w:rsidTr="007074B7">
        <w:trPr>
          <w:trHeight w:hRule="exact" w:val="567"/>
        </w:trPr>
        <w:tc>
          <w:tcPr>
            <w:tcW w:w="1000" w:type="pct"/>
            <w:vAlign w:val="center"/>
          </w:tcPr>
          <w:p w14:paraId="304A80F9"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年度</w:t>
            </w:r>
          </w:p>
        </w:tc>
        <w:tc>
          <w:tcPr>
            <w:tcW w:w="1000" w:type="pct"/>
            <w:vAlign w:val="center"/>
          </w:tcPr>
          <w:p w14:paraId="3542A128"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毕业人数</w:t>
            </w:r>
          </w:p>
        </w:tc>
        <w:tc>
          <w:tcPr>
            <w:tcW w:w="1000" w:type="pct"/>
            <w:vAlign w:val="center"/>
          </w:tcPr>
          <w:p w14:paraId="582D470F"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就业人数</w:t>
            </w:r>
          </w:p>
        </w:tc>
        <w:tc>
          <w:tcPr>
            <w:tcW w:w="1136" w:type="pct"/>
            <w:vAlign w:val="center"/>
          </w:tcPr>
          <w:p w14:paraId="5C0BE7E2"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未就业人数</w:t>
            </w:r>
          </w:p>
        </w:tc>
        <w:tc>
          <w:tcPr>
            <w:tcW w:w="864" w:type="pct"/>
            <w:vAlign w:val="center"/>
          </w:tcPr>
          <w:p w14:paraId="4FCBB659"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就业率</w:t>
            </w:r>
          </w:p>
        </w:tc>
      </w:tr>
      <w:tr w:rsidR="00FF7CAB" w14:paraId="1BD5B131" w14:textId="77777777" w:rsidTr="007074B7">
        <w:trPr>
          <w:trHeight w:hRule="exact" w:val="567"/>
        </w:trPr>
        <w:tc>
          <w:tcPr>
            <w:tcW w:w="1000" w:type="pct"/>
            <w:vAlign w:val="center"/>
          </w:tcPr>
          <w:p w14:paraId="2C0F8AC8"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r>
              <w:rPr>
                <w:rFonts w:ascii="宋体" w:eastAsia="宋体" w:hAnsi="宋体" w:cs="Times New Roman"/>
                <w:sz w:val="21"/>
                <w:szCs w:val="21"/>
              </w:rPr>
              <w:t>020</w:t>
            </w:r>
          </w:p>
        </w:tc>
        <w:tc>
          <w:tcPr>
            <w:tcW w:w="1000" w:type="pct"/>
            <w:vAlign w:val="center"/>
          </w:tcPr>
          <w:p w14:paraId="6B4BD6D2"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4</w:t>
            </w:r>
            <w:r>
              <w:rPr>
                <w:rFonts w:ascii="宋体" w:eastAsia="宋体" w:hAnsi="宋体" w:cs="Times New Roman"/>
                <w:sz w:val="21"/>
                <w:szCs w:val="21"/>
              </w:rPr>
              <w:t>2</w:t>
            </w:r>
          </w:p>
        </w:tc>
        <w:tc>
          <w:tcPr>
            <w:tcW w:w="1000" w:type="pct"/>
            <w:vAlign w:val="center"/>
          </w:tcPr>
          <w:p w14:paraId="577D3105"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38（1人升学）</w:t>
            </w:r>
          </w:p>
        </w:tc>
        <w:tc>
          <w:tcPr>
            <w:tcW w:w="1136" w:type="pct"/>
            <w:vAlign w:val="center"/>
          </w:tcPr>
          <w:p w14:paraId="78CE7B08"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4</w:t>
            </w:r>
          </w:p>
        </w:tc>
        <w:tc>
          <w:tcPr>
            <w:tcW w:w="864" w:type="pct"/>
            <w:vAlign w:val="center"/>
          </w:tcPr>
          <w:p w14:paraId="2452E987" w14:textId="77777777" w:rsidR="00FF7CAB" w:rsidRDefault="007074B7" w:rsidP="007074B7">
            <w:pPr>
              <w:jc w:val="center"/>
              <w:rPr>
                <w:rFonts w:ascii="宋体" w:eastAsia="宋体" w:hAnsi="宋体" w:cs="Times New Roman"/>
                <w:sz w:val="21"/>
                <w:szCs w:val="21"/>
              </w:rPr>
            </w:pPr>
            <w:r>
              <w:rPr>
                <w:rFonts w:ascii="宋体" w:eastAsia="宋体" w:hAnsi="宋体" w:cs="Times New Roman"/>
                <w:sz w:val="21"/>
                <w:szCs w:val="21"/>
              </w:rPr>
              <w:t>90.48%</w:t>
            </w:r>
          </w:p>
        </w:tc>
      </w:tr>
      <w:tr w:rsidR="00FF7CAB" w14:paraId="73090D99" w14:textId="77777777" w:rsidTr="007074B7">
        <w:trPr>
          <w:trHeight w:hRule="exact" w:val="567"/>
        </w:trPr>
        <w:tc>
          <w:tcPr>
            <w:tcW w:w="1000" w:type="pct"/>
            <w:vAlign w:val="center"/>
          </w:tcPr>
          <w:p w14:paraId="6FFB73C6"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r>
              <w:rPr>
                <w:rFonts w:ascii="宋体" w:eastAsia="宋体" w:hAnsi="宋体" w:cs="Times New Roman"/>
                <w:sz w:val="21"/>
                <w:szCs w:val="21"/>
              </w:rPr>
              <w:t>021</w:t>
            </w:r>
          </w:p>
        </w:tc>
        <w:tc>
          <w:tcPr>
            <w:tcW w:w="1000" w:type="pct"/>
            <w:vAlign w:val="center"/>
          </w:tcPr>
          <w:p w14:paraId="1C955E01"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3</w:t>
            </w:r>
            <w:r>
              <w:rPr>
                <w:rFonts w:ascii="宋体" w:eastAsia="宋体" w:hAnsi="宋体" w:cs="Times New Roman"/>
                <w:sz w:val="21"/>
                <w:szCs w:val="21"/>
              </w:rPr>
              <w:t>7</w:t>
            </w:r>
          </w:p>
        </w:tc>
        <w:tc>
          <w:tcPr>
            <w:tcW w:w="1000" w:type="pct"/>
            <w:vAlign w:val="center"/>
          </w:tcPr>
          <w:p w14:paraId="29441592"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r>
              <w:rPr>
                <w:rFonts w:ascii="宋体" w:eastAsia="宋体" w:hAnsi="宋体" w:cs="Times New Roman"/>
                <w:sz w:val="21"/>
                <w:szCs w:val="21"/>
              </w:rPr>
              <w:t>6</w:t>
            </w:r>
          </w:p>
        </w:tc>
        <w:tc>
          <w:tcPr>
            <w:tcW w:w="1136" w:type="pct"/>
            <w:vAlign w:val="center"/>
          </w:tcPr>
          <w:p w14:paraId="33FC4746"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11</w:t>
            </w:r>
          </w:p>
        </w:tc>
        <w:tc>
          <w:tcPr>
            <w:tcW w:w="864" w:type="pct"/>
            <w:vAlign w:val="center"/>
          </w:tcPr>
          <w:p w14:paraId="70471BF9"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7</w:t>
            </w:r>
            <w:r>
              <w:rPr>
                <w:rFonts w:ascii="宋体" w:eastAsia="宋体" w:hAnsi="宋体" w:cs="Times New Roman"/>
                <w:sz w:val="21"/>
                <w:szCs w:val="21"/>
              </w:rPr>
              <w:t>0.27%</w:t>
            </w:r>
          </w:p>
        </w:tc>
      </w:tr>
    </w:tbl>
    <w:p w14:paraId="3D5BA762" w14:textId="77777777" w:rsidR="00FF7CAB" w:rsidRDefault="007074B7" w:rsidP="007074B7">
      <w:pPr>
        <w:spacing w:line="520" w:lineRule="exact"/>
        <w:ind w:right="-57"/>
        <w:jc w:val="center"/>
        <w:rPr>
          <w:rFonts w:ascii="宋体" w:eastAsia="宋体" w:hAnsi="宋体" w:cs="宋体"/>
          <w:kern w:val="0"/>
          <w:sz w:val="21"/>
          <w:szCs w:val="21"/>
        </w:rPr>
      </w:pPr>
      <w:r>
        <w:rPr>
          <w:rFonts w:ascii="宋体" w:eastAsia="宋体" w:hAnsi="宋体" w:cs="宋体" w:hint="eastAsia"/>
          <w:kern w:val="0"/>
          <w:sz w:val="21"/>
          <w:szCs w:val="21"/>
        </w:rPr>
        <w:t>表</w:t>
      </w:r>
      <w:r>
        <w:rPr>
          <w:rFonts w:ascii="宋体" w:eastAsia="宋体" w:hAnsi="宋体" w:cs="宋体"/>
          <w:kern w:val="0"/>
          <w:sz w:val="21"/>
          <w:szCs w:val="21"/>
        </w:rPr>
        <w:t>2</w:t>
      </w:r>
      <w:r>
        <w:rPr>
          <w:rFonts w:ascii="宋体" w:eastAsia="宋体" w:hAnsi="宋体" w:cs="宋体" w:hint="eastAsia"/>
          <w:kern w:val="0"/>
          <w:sz w:val="21"/>
          <w:szCs w:val="21"/>
        </w:rPr>
        <w:t xml:space="preserve"> 翻译硕士（俄语）就业统计表</w:t>
      </w:r>
    </w:p>
    <w:tbl>
      <w:tblPr>
        <w:tblStyle w:val="af0"/>
        <w:tblW w:w="5000" w:type="pct"/>
        <w:tblLook w:val="04A0" w:firstRow="1" w:lastRow="0" w:firstColumn="1" w:lastColumn="0" w:noHBand="0" w:noVBand="1"/>
      </w:tblPr>
      <w:tblGrid>
        <w:gridCol w:w="1705"/>
        <w:gridCol w:w="1705"/>
        <w:gridCol w:w="1704"/>
        <w:gridCol w:w="1704"/>
        <w:gridCol w:w="1704"/>
      </w:tblGrid>
      <w:tr w:rsidR="00FF7CAB" w14:paraId="37D8BAEA" w14:textId="77777777" w:rsidTr="007074B7">
        <w:trPr>
          <w:trHeight w:hRule="exact" w:val="567"/>
        </w:trPr>
        <w:tc>
          <w:tcPr>
            <w:tcW w:w="1000" w:type="pct"/>
            <w:vAlign w:val="center"/>
          </w:tcPr>
          <w:p w14:paraId="00313DBC"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年度</w:t>
            </w:r>
          </w:p>
        </w:tc>
        <w:tc>
          <w:tcPr>
            <w:tcW w:w="1000" w:type="pct"/>
            <w:vAlign w:val="center"/>
          </w:tcPr>
          <w:p w14:paraId="7C1A14AF"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毕业人数</w:t>
            </w:r>
          </w:p>
        </w:tc>
        <w:tc>
          <w:tcPr>
            <w:tcW w:w="1000" w:type="pct"/>
            <w:vAlign w:val="center"/>
          </w:tcPr>
          <w:p w14:paraId="0F98710B"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就业人数</w:t>
            </w:r>
          </w:p>
        </w:tc>
        <w:tc>
          <w:tcPr>
            <w:tcW w:w="1000" w:type="pct"/>
            <w:vAlign w:val="center"/>
          </w:tcPr>
          <w:p w14:paraId="66357169"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未就业人数</w:t>
            </w:r>
          </w:p>
        </w:tc>
        <w:tc>
          <w:tcPr>
            <w:tcW w:w="1000" w:type="pct"/>
            <w:vAlign w:val="center"/>
          </w:tcPr>
          <w:p w14:paraId="2B4CAEC0"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就业率</w:t>
            </w:r>
          </w:p>
        </w:tc>
      </w:tr>
      <w:tr w:rsidR="00FF7CAB" w14:paraId="70225D01" w14:textId="77777777" w:rsidTr="007074B7">
        <w:trPr>
          <w:trHeight w:hRule="exact" w:val="567"/>
        </w:trPr>
        <w:tc>
          <w:tcPr>
            <w:tcW w:w="1000" w:type="pct"/>
            <w:vAlign w:val="center"/>
          </w:tcPr>
          <w:p w14:paraId="10878192"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r>
              <w:rPr>
                <w:rFonts w:ascii="宋体" w:eastAsia="宋体" w:hAnsi="宋体" w:cs="Times New Roman"/>
                <w:sz w:val="21"/>
                <w:szCs w:val="21"/>
              </w:rPr>
              <w:t>020</w:t>
            </w:r>
          </w:p>
        </w:tc>
        <w:tc>
          <w:tcPr>
            <w:tcW w:w="1000" w:type="pct"/>
            <w:vAlign w:val="center"/>
          </w:tcPr>
          <w:p w14:paraId="39827A5B"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10</w:t>
            </w:r>
          </w:p>
        </w:tc>
        <w:tc>
          <w:tcPr>
            <w:tcW w:w="1000" w:type="pct"/>
            <w:vAlign w:val="center"/>
          </w:tcPr>
          <w:p w14:paraId="5D9CD75D"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8</w:t>
            </w:r>
          </w:p>
        </w:tc>
        <w:tc>
          <w:tcPr>
            <w:tcW w:w="1000" w:type="pct"/>
            <w:vAlign w:val="center"/>
          </w:tcPr>
          <w:p w14:paraId="64FEF09C"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p>
        </w:tc>
        <w:tc>
          <w:tcPr>
            <w:tcW w:w="1000" w:type="pct"/>
            <w:vAlign w:val="center"/>
          </w:tcPr>
          <w:p w14:paraId="23618B1B"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80</w:t>
            </w:r>
            <w:r>
              <w:rPr>
                <w:rFonts w:ascii="宋体" w:eastAsia="宋体" w:hAnsi="宋体" w:cs="Times New Roman"/>
                <w:sz w:val="21"/>
                <w:szCs w:val="21"/>
              </w:rPr>
              <w:t>%</w:t>
            </w:r>
          </w:p>
        </w:tc>
      </w:tr>
      <w:tr w:rsidR="00FF7CAB" w14:paraId="1C3B7CE8" w14:textId="77777777" w:rsidTr="007074B7">
        <w:trPr>
          <w:trHeight w:hRule="exact" w:val="567"/>
        </w:trPr>
        <w:tc>
          <w:tcPr>
            <w:tcW w:w="1000" w:type="pct"/>
            <w:vAlign w:val="center"/>
          </w:tcPr>
          <w:p w14:paraId="7156D32A"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r>
              <w:rPr>
                <w:rFonts w:ascii="宋体" w:eastAsia="宋体" w:hAnsi="宋体" w:cs="Times New Roman"/>
                <w:sz w:val="21"/>
                <w:szCs w:val="21"/>
              </w:rPr>
              <w:t>021</w:t>
            </w:r>
          </w:p>
        </w:tc>
        <w:tc>
          <w:tcPr>
            <w:tcW w:w="1000" w:type="pct"/>
            <w:vAlign w:val="center"/>
          </w:tcPr>
          <w:p w14:paraId="2AEFF05D"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5</w:t>
            </w:r>
          </w:p>
        </w:tc>
        <w:tc>
          <w:tcPr>
            <w:tcW w:w="1000" w:type="pct"/>
            <w:vAlign w:val="center"/>
          </w:tcPr>
          <w:p w14:paraId="51E4EE3C"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3</w:t>
            </w:r>
          </w:p>
        </w:tc>
        <w:tc>
          <w:tcPr>
            <w:tcW w:w="1000" w:type="pct"/>
            <w:vAlign w:val="center"/>
          </w:tcPr>
          <w:p w14:paraId="56945474"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2</w:t>
            </w:r>
          </w:p>
        </w:tc>
        <w:tc>
          <w:tcPr>
            <w:tcW w:w="1000" w:type="pct"/>
            <w:vAlign w:val="center"/>
          </w:tcPr>
          <w:p w14:paraId="1378CC1F" w14:textId="77777777" w:rsidR="00FF7CAB" w:rsidRDefault="007074B7" w:rsidP="007074B7">
            <w:pPr>
              <w:jc w:val="center"/>
              <w:rPr>
                <w:rFonts w:ascii="宋体" w:eastAsia="宋体" w:hAnsi="宋体" w:cs="Times New Roman"/>
                <w:sz w:val="21"/>
                <w:szCs w:val="21"/>
              </w:rPr>
            </w:pPr>
            <w:r>
              <w:rPr>
                <w:rFonts w:ascii="宋体" w:eastAsia="宋体" w:hAnsi="宋体" w:cs="Times New Roman" w:hint="eastAsia"/>
                <w:sz w:val="21"/>
                <w:szCs w:val="21"/>
              </w:rPr>
              <w:t>60</w:t>
            </w:r>
            <w:r>
              <w:rPr>
                <w:rFonts w:ascii="宋体" w:eastAsia="宋体" w:hAnsi="宋体" w:cs="Times New Roman"/>
                <w:sz w:val="21"/>
                <w:szCs w:val="21"/>
              </w:rPr>
              <w:t>%</w:t>
            </w:r>
          </w:p>
        </w:tc>
      </w:tr>
    </w:tbl>
    <w:p w14:paraId="31339A3D" w14:textId="77777777" w:rsidR="00FF7CAB" w:rsidRDefault="007074B7" w:rsidP="007074B7">
      <w:pPr>
        <w:numPr>
          <w:ilvl w:val="255"/>
          <w:numId w:val="0"/>
        </w:numPr>
        <w:adjustRightInd w:val="0"/>
        <w:snapToGrid w:val="0"/>
        <w:spacing w:line="520" w:lineRule="exact"/>
        <w:ind w:right="-57"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rPr>
        <w:t>(2)</w:t>
      </w:r>
      <w:r>
        <w:rPr>
          <w:rFonts w:ascii="仿宋_GB2312" w:eastAsia="仿宋_GB2312" w:cs="宋体"/>
          <w:kern w:val="0"/>
          <w:sz w:val="28"/>
          <w:szCs w:val="28"/>
          <w:lang w:val="zh-CN"/>
        </w:rPr>
        <w:t>就业去向分析</w:t>
      </w:r>
    </w:p>
    <w:p w14:paraId="23B0D45A" w14:textId="77777777" w:rsidR="00FF7CAB" w:rsidRDefault="007074B7" w:rsidP="007074B7">
      <w:pPr>
        <w:numPr>
          <w:ilvl w:val="255"/>
          <w:numId w:val="0"/>
        </w:numPr>
        <w:adjustRightInd w:val="0"/>
        <w:snapToGrid w:val="0"/>
        <w:spacing w:line="520" w:lineRule="exact"/>
        <w:ind w:right="-57"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翻译硕士（英语）</w:t>
      </w:r>
      <w:r>
        <w:rPr>
          <w:rFonts w:ascii="仿宋_GB2312" w:eastAsia="仿宋_GB2312" w:cs="宋体"/>
          <w:kern w:val="0"/>
          <w:sz w:val="28"/>
          <w:szCs w:val="28"/>
          <w:lang w:val="zh-CN"/>
        </w:rPr>
        <w:t>2021</w:t>
      </w:r>
      <w:r>
        <w:rPr>
          <w:rFonts w:ascii="仿宋_GB2312" w:eastAsia="仿宋_GB2312" w:cs="宋体" w:hint="eastAsia"/>
          <w:kern w:val="0"/>
          <w:sz w:val="28"/>
          <w:szCs w:val="28"/>
          <w:lang w:val="zh-CN"/>
        </w:rPr>
        <w:t>年</w:t>
      </w:r>
      <w:r>
        <w:rPr>
          <w:rFonts w:ascii="仿宋_GB2312" w:eastAsia="仿宋_GB2312" w:cs="宋体"/>
          <w:kern w:val="0"/>
          <w:sz w:val="28"/>
          <w:szCs w:val="28"/>
          <w:lang w:val="zh-CN"/>
        </w:rPr>
        <w:t>37</w:t>
      </w:r>
      <w:r>
        <w:rPr>
          <w:rFonts w:ascii="仿宋_GB2312" w:eastAsia="仿宋_GB2312" w:cs="宋体" w:hint="eastAsia"/>
          <w:kern w:val="0"/>
          <w:sz w:val="28"/>
          <w:szCs w:val="28"/>
          <w:lang w:val="zh-CN"/>
        </w:rPr>
        <w:t>名毕业生中，就业</w:t>
      </w:r>
      <w:r>
        <w:rPr>
          <w:rFonts w:ascii="仿宋_GB2312" w:eastAsia="仿宋_GB2312" w:cs="宋体"/>
          <w:kern w:val="0"/>
          <w:sz w:val="28"/>
          <w:szCs w:val="28"/>
          <w:lang w:val="zh-CN"/>
        </w:rPr>
        <w:t>26</w:t>
      </w:r>
      <w:r>
        <w:rPr>
          <w:rFonts w:ascii="仿宋_GB2312" w:eastAsia="仿宋_GB2312" w:cs="宋体" w:hint="eastAsia"/>
          <w:kern w:val="0"/>
          <w:sz w:val="28"/>
          <w:szCs w:val="28"/>
          <w:lang w:val="zh-CN"/>
        </w:rPr>
        <w:t>人。</w:t>
      </w:r>
      <w:r>
        <w:rPr>
          <w:rFonts w:ascii="仿宋_GB2312" w:eastAsia="仿宋_GB2312" w:cs="宋体"/>
          <w:kern w:val="0"/>
          <w:sz w:val="28"/>
          <w:szCs w:val="28"/>
          <w:lang w:val="zh-CN"/>
        </w:rPr>
        <w:t>24</w:t>
      </w:r>
      <w:r>
        <w:rPr>
          <w:rFonts w:ascii="仿宋_GB2312" w:eastAsia="仿宋_GB2312" w:cs="宋体" w:hint="eastAsia"/>
          <w:kern w:val="0"/>
          <w:sz w:val="28"/>
          <w:szCs w:val="28"/>
          <w:lang w:val="zh-CN"/>
        </w:rPr>
        <w:t>人在学校和教育培训机构工作，</w:t>
      </w:r>
      <w:r>
        <w:rPr>
          <w:rFonts w:ascii="仿宋_GB2312" w:eastAsia="仿宋_GB2312" w:cs="宋体"/>
          <w:kern w:val="0"/>
          <w:sz w:val="28"/>
          <w:szCs w:val="28"/>
          <w:lang w:val="zh-CN"/>
        </w:rPr>
        <w:t>1人在四平市医疗保障局工作，1人在长春希达电子技术有限公司工作。</w:t>
      </w:r>
    </w:p>
    <w:p w14:paraId="51CF5164"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翻译硕士（俄语）</w:t>
      </w:r>
      <w:r>
        <w:rPr>
          <w:rFonts w:ascii="仿宋_GB2312" w:eastAsia="仿宋_GB2312" w:cs="宋体"/>
          <w:kern w:val="0"/>
          <w:sz w:val="28"/>
          <w:szCs w:val="28"/>
          <w:lang w:val="zh-CN"/>
        </w:rPr>
        <w:t>2021</w:t>
      </w:r>
      <w:r>
        <w:rPr>
          <w:rFonts w:ascii="仿宋_GB2312" w:eastAsia="仿宋_GB2312" w:cs="宋体" w:hint="eastAsia"/>
          <w:kern w:val="0"/>
          <w:sz w:val="28"/>
          <w:szCs w:val="28"/>
          <w:lang w:val="zh-CN"/>
        </w:rPr>
        <w:t>年</w:t>
      </w:r>
      <w:r>
        <w:rPr>
          <w:rFonts w:ascii="仿宋_GB2312" w:eastAsia="仿宋_GB2312" w:cs="宋体"/>
          <w:kern w:val="0"/>
          <w:sz w:val="28"/>
          <w:szCs w:val="28"/>
          <w:lang w:val="zh-CN"/>
        </w:rPr>
        <w:t>5</w:t>
      </w:r>
      <w:r>
        <w:rPr>
          <w:rFonts w:ascii="仿宋_GB2312" w:eastAsia="仿宋_GB2312" w:cs="宋体" w:hint="eastAsia"/>
          <w:kern w:val="0"/>
          <w:sz w:val="28"/>
          <w:szCs w:val="28"/>
          <w:lang w:val="zh-CN"/>
        </w:rPr>
        <w:t>名毕业生中，就业</w:t>
      </w:r>
      <w:r>
        <w:rPr>
          <w:rFonts w:ascii="仿宋_GB2312" w:eastAsia="仿宋_GB2312" w:cs="宋体"/>
          <w:kern w:val="0"/>
          <w:sz w:val="28"/>
          <w:szCs w:val="28"/>
          <w:lang w:val="zh-CN"/>
        </w:rPr>
        <w:t>3</w:t>
      </w:r>
      <w:r>
        <w:rPr>
          <w:rFonts w:ascii="仿宋_GB2312" w:eastAsia="仿宋_GB2312" w:cs="宋体" w:hint="eastAsia"/>
          <w:kern w:val="0"/>
          <w:sz w:val="28"/>
          <w:szCs w:val="28"/>
          <w:lang w:val="zh-CN"/>
        </w:rPr>
        <w:t>人。</w:t>
      </w:r>
      <w:r>
        <w:rPr>
          <w:rFonts w:ascii="仿宋_GB2312" w:eastAsia="仿宋_GB2312" w:cs="宋体"/>
          <w:kern w:val="0"/>
          <w:sz w:val="28"/>
          <w:szCs w:val="28"/>
          <w:lang w:val="zh-CN"/>
        </w:rPr>
        <w:t>2</w:t>
      </w:r>
      <w:r>
        <w:rPr>
          <w:rFonts w:ascii="仿宋_GB2312" w:eastAsia="仿宋_GB2312" w:cs="宋体" w:hint="eastAsia"/>
          <w:kern w:val="0"/>
          <w:sz w:val="28"/>
          <w:szCs w:val="28"/>
          <w:lang w:val="zh-CN"/>
        </w:rPr>
        <w:t>人在学校和教育培训机构工作，</w:t>
      </w:r>
      <w:r>
        <w:rPr>
          <w:rFonts w:ascii="仿宋_GB2312" w:eastAsia="仿宋_GB2312" w:cs="宋体"/>
          <w:kern w:val="0"/>
          <w:sz w:val="28"/>
          <w:szCs w:val="28"/>
          <w:lang w:val="zh-CN"/>
        </w:rPr>
        <w:t>1人在上海友塔网络科技有限公司</w:t>
      </w:r>
      <w:r>
        <w:rPr>
          <w:rFonts w:ascii="仿宋_GB2312" w:eastAsia="仿宋_GB2312" w:cs="宋体" w:hint="eastAsia"/>
          <w:kern w:val="0"/>
          <w:sz w:val="28"/>
          <w:szCs w:val="28"/>
          <w:lang w:val="zh-CN"/>
        </w:rPr>
        <w:t>工作。</w:t>
      </w:r>
    </w:p>
    <w:p w14:paraId="19725B39"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lang w:val="zh-CN"/>
        </w:rPr>
      </w:pPr>
      <w:r>
        <w:rPr>
          <w:rFonts w:ascii="仿宋_GB2312" w:eastAsia="仿宋_GB2312" w:cs="宋体" w:hint="eastAsia"/>
          <w:kern w:val="0"/>
          <w:sz w:val="28"/>
          <w:szCs w:val="28"/>
          <w:lang w:val="zh-CN"/>
        </w:rPr>
        <w:t>（</w:t>
      </w:r>
      <w:r>
        <w:rPr>
          <w:rFonts w:ascii="仿宋_GB2312" w:eastAsia="仿宋_GB2312" w:cs="宋体" w:hint="eastAsia"/>
          <w:kern w:val="0"/>
          <w:sz w:val="28"/>
          <w:szCs w:val="28"/>
        </w:rPr>
        <w:t>3</w:t>
      </w:r>
      <w:r>
        <w:rPr>
          <w:rFonts w:ascii="仿宋_GB2312" w:eastAsia="仿宋_GB2312" w:cs="宋体" w:hint="eastAsia"/>
          <w:kern w:val="0"/>
          <w:sz w:val="28"/>
          <w:szCs w:val="28"/>
          <w:lang w:val="zh-CN"/>
        </w:rPr>
        <w:t>）用人单位意见反馈</w:t>
      </w:r>
    </w:p>
    <w:p w14:paraId="532250C7"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为了提高翻译硕士学科的教学水平，了解毕业生在职场的工作状况，学生毕业后，学院多渠道向就业单位采集反馈信息。通过实地走访、问卷调查、电话回访等方式，收集用人单位的反馈意见，了解人</w:t>
      </w:r>
      <w:r>
        <w:rPr>
          <w:rFonts w:ascii="仿宋_GB2312" w:eastAsia="仿宋_GB2312" w:cs="宋体" w:hint="eastAsia"/>
          <w:kern w:val="0"/>
          <w:sz w:val="28"/>
          <w:szCs w:val="28"/>
        </w:rPr>
        <w:lastRenderedPageBreak/>
        <w:t>才培养与职场的契合度，形成信息收集、反馈、整改、提高的闭环系统，更好服务社会需求。</w:t>
      </w:r>
    </w:p>
    <w:p w14:paraId="6681CF89"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2</w:t>
      </w:r>
      <w:r>
        <w:rPr>
          <w:rFonts w:ascii="仿宋_GB2312" w:eastAsia="仿宋_GB2312" w:cs="宋体"/>
          <w:kern w:val="0"/>
          <w:sz w:val="28"/>
          <w:szCs w:val="28"/>
        </w:rPr>
        <w:t>020</w:t>
      </w:r>
      <w:r>
        <w:rPr>
          <w:rFonts w:ascii="仿宋_GB2312" w:eastAsia="仿宋_GB2312" w:cs="宋体" w:hint="eastAsia"/>
          <w:kern w:val="0"/>
          <w:sz w:val="28"/>
          <w:szCs w:val="28"/>
        </w:rPr>
        <w:t>年以来，共计6</w:t>
      </w:r>
      <w:r>
        <w:rPr>
          <w:rFonts w:ascii="仿宋_GB2312" w:eastAsia="仿宋_GB2312" w:cs="宋体"/>
          <w:kern w:val="0"/>
          <w:sz w:val="28"/>
          <w:szCs w:val="28"/>
        </w:rPr>
        <w:t>5</w:t>
      </w:r>
      <w:r>
        <w:rPr>
          <w:rFonts w:ascii="仿宋_GB2312" w:eastAsia="仿宋_GB2312" w:cs="宋体" w:hint="eastAsia"/>
          <w:kern w:val="0"/>
          <w:sz w:val="28"/>
          <w:szCs w:val="28"/>
        </w:rPr>
        <w:t>位毕业生在学校和教育培训机构就业。这些单位对我校毕业生的业务素质、思想道德和育人水平均给予了高度的评价，并希望我校为其输送更多的优秀毕业生来充实其教师队伍，更新教学方法和教学理念，提高其整体教学质量。其余9位毕业生在其它部门工作。据就业单位反馈，这些毕业生思想积极要求进步，抗打压能力、接受新事物能力和交际能力较强，认真学习，虚心向单位领导和同事请教，对新业务领域知识掌握速度快，很快熟悉并适应了工作岗位。</w:t>
      </w:r>
    </w:p>
    <w:p w14:paraId="1D03B488" w14:textId="77777777" w:rsidR="00FF7CAB" w:rsidRDefault="007074B7" w:rsidP="007074B7">
      <w:pPr>
        <w:numPr>
          <w:ilvl w:val="0"/>
          <w:numId w:val="16"/>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毕业生发展质量调查情况</w:t>
      </w:r>
    </w:p>
    <w:p w14:paraId="32317F41"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近两年，我院通过调查问卷和电话回访对英语和俄语翻译硕士毕业生发展质量进行了调查。结果显示，毕业生专业知识水平高，综合能力强，心理状态健康、成熟，有一定的协调能力、管理组织能力和创新能力。毕业生总体对自身的发展表达了很高的满意度。</w:t>
      </w:r>
    </w:p>
    <w:p w14:paraId="2FEB9CC8" w14:textId="77777777" w:rsidR="00FF7CAB" w:rsidRDefault="007074B7" w:rsidP="007074B7">
      <w:pPr>
        <w:numPr>
          <w:ilvl w:val="0"/>
          <w:numId w:val="20"/>
        </w:numPr>
        <w:adjustRightInd w:val="0"/>
        <w:snapToGrid w:val="0"/>
        <w:spacing w:line="520" w:lineRule="exact"/>
        <w:ind w:right="-57" w:firstLineChars="200" w:firstLine="640"/>
        <w:rPr>
          <w:rFonts w:ascii="黑体" w:eastAsia="黑体" w:hAnsi="黑体"/>
          <w:szCs w:val="32"/>
        </w:rPr>
      </w:pPr>
      <w:r>
        <w:rPr>
          <w:rFonts w:ascii="黑体" w:eastAsia="黑体" w:hAnsi="黑体" w:hint="eastAsia"/>
          <w:szCs w:val="32"/>
        </w:rPr>
        <w:t>服务贡献</w:t>
      </w:r>
    </w:p>
    <w:p w14:paraId="7CEA7906"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翻译硕士专业的服务贡献功能主要体现在服务国家和地区经济发展与繁荣和发展社会主义文化两个方面。首先，在服务国家和地区经济发展方面，本专业与外事、经贸、文化、旅游等行业需求紧密接轨，注重学生实践，为东北亚博览会、中国(满洲里)北方国际科技博览会、四平战役纪念馆、梨树博物馆、四平市科技展洽会、四平市旗袍秀、吉尼斯世界纪录二人转展演等经贸、外事活动提供口、笔译语言服务，学生的口笔译服务受到了好评，为学校树立了良好形象。同时，为吉林师范大学外事处、满洲里外事处和其他企事业单位翻译各种合同书、项目书、各种资料共60余万字。其次，在繁荣社会主义文化，弘扬红色文化方面做出突出贡献。本专业教师的译著凸显“满</w:t>
      </w:r>
      <w:r>
        <w:rPr>
          <w:rFonts w:ascii="仿宋_GB2312" w:eastAsia="仿宋_GB2312" w:cs="宋体" w:hint="eastAsia"/>
          <w:kern w:val="0"/>
          <w:sz w:val="28"/>
          <w:szCs w:val="28"/>
        </w:rPr>
        <w:lastRenderedPageBreak/>
        <w:t>族文化”“东北地方戏曲文化”“中国传统文化”等方面的翻译特色，2021年，梅春才老师的译著《</w:t>
      </w:r>
      <w:r>
        <w:rPr>
          <w:rFonts w:ascii="仿宋_GB2312" w:eastAsia="仿宋_GB2312" w:cs="宋体"/>
          <w:kern w:val="0"/>
          <w:sz w:val="28"/>
          <w:szCs w:val="28"/>
        </w:rPr>
        <w:t>纳兰词（爱情诗100首）</w:t>
      </w:r>
      <w:r>
        <w:rPr>
          <w:rFonts w:ascii="仿宋_GB2312" w:eastAsia="仿宋_GB2312" w:cs="宋体" w:hint="eastAsia"/>
          <w:kern w:val="0"/>
          <w:sz w:val="28"/>
          <w:szCs w:val="28"/>
        </w:rPr>
        <w:t>》《</w:t>
      </w:r>
      <w:r>
        <w:rPr>
          <w:rFonts w:ascii="仿宋_GB2312" w:eastAsia="仿宋_GB2312" w:cs="宋体"/>
          <w:kern w:val="0"/>
          <w:sz w:val="28"/>
          <w:szCs w:val="28"/>
        </w:rPr>
        <w:t>叶赫那拉氏家族史研究</w:t>
      </w:r>
      <w:r>
        <w:rPr>
          <w:rFonts w:ascii="仿宋_GB2312" w:eastAsia="仿宋_GB2312" w:cs="宋体" w:hint="eastAsia"/>
          <w:kern w:val="0"/>
          <w:sz w:val="28"/>
          <w:szCs w:val="28"/>
        </w:rPr>
        <w:t>》由</w:t>
      </w:r>
      <w:r>
        <w:rPr>
          <w:rFonts w:ascii="仿宋_GB2312" w:eastAsia="仿宋_GB2312" w:cs="宋体"/>
          <w:kern w:val="0"/>
          <w:sz w:val="28"/>
          <w:szCs w:val="28"/>
        </w:rPr>
        <w:t>俄罗斯涅斯托尔-历史出版社出版</w:t>
      </w:r>
      <w:r>
        <w:rPr>
          <w:rFonts w:ascii="仿宋_GB2312" w:eastAsia="仿宋_GB2312" w:cs="宋体" w:hint="eastAsia"/>
          <w:kern w:val="0"/>
          <w:sz w:val="28"/>
          <w:szCs w:val="28"/>
        </w:rPr>
        <w:t>。同时，本</w:t>
      </w:r>
      <w:r>
        <w:rPr>
          <w:rFonts w:ascii="仿宋_GB2312" w:eastAsia="仿宋_GB2312" w:cs="宋体"/>
          <w:kern w:val="0"/>
          <w:sz w:val="28"/>
          <w:szCs w:val="28"/>
        </w:rPr>
        <w:t>学位点</w:t>
      </w:r>
      <w:r>
        <w:rPr>
          <w:rFonts w:ascii="仿宋_GB2312" w:eastAsia="仿宋_GB2312" w:cs="宋体" w:hint="eastAsia"/>
          <w:kern w:val="0"/>
          <w:sz w:val="28"/>
          <w:szCs w:val="28"/>
        </w:rPr>
        <w:t>围绕四平市的特殊战略地位和光荣历史，持续推进“红色译著”党建品牌，将抗联文化通过不同语言进行翻译与传播，使红色文化、传统文化同世界语言文化深度融合，让更多人了解白山黑水间的抗联事迹。</w:t>
      </w:r>
    </w:p>
    <w:p w14:paraId="4A31C940" w14:textId="77777777" w:rsidR="00FF7CAB" w:rsidRDefault="007074B7" w:rsidP="007074B7">
      <w:pPr>
        <w:numPr>
          <w:ilvl w:val="0"/>
          <w:numId w:val="21"/>
        </w:numPr>
        <w:adjustRightInd w:val="0"/>
        <w:snapToGrid w:val="0"/>
        <w:spacing w:line="520" w:lineRule="exact"/>
        <w:ind w:right="-57" w:firstLineChars="200" w:firstLine="640"/>
        <w:rPr>
          <w:rFonts w:ascii="黑体" w:eastAsia="黑体" w:hAnsi="黑体"/>
          <w:szCs w:val="32"/>
        </w:rPr>
      </w:pPr>
      <w:r>
        <w:rPr>
          <w:rFonts w:ascii="黑体" w:eastAsia="黑体" w:hAnsi="黑体" w:hint="eastAsia"/>
          <w:szCs w:val="32"/>
        </w:rPr>
        <w:t>存在的问题</w:t>
      </w:r>
    </w:p>
    <w:p w14:paraId="73026FA4"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kern w:val="0"/>
          <w:sz w:val="28"/>
          <w:szCs w:val="28"/>
        </w:rPr>
      </w:pPr>
      <w:r w:rsidRPr="007074B7">
        <w:rPr>
          <w:rFonts w:ascii="仿宋_GB2312" w:eastAsia="仿宋_GB2312" w:cs="宋体" w:hint="eastAsia"/>
          <w:b/>
          <w:kern w:val="0"/>
          <w:sz w:val="28"/>
          <w:szCs w:val="28"/>
        </w:rPr>
        <w:t>1.</w:t>
      </w:r>
      <w:r w:rsidRPr="007074B7">
        <w:rPr>
          <w:rFonts w:ascii="仿宋_GB2312" w:eastAsia="仿宋_GB2312" w:cs="宋体"/>
          <w:b/>
          <w:kern w:val="0"/>
          <w:sz w:val="28"/>
          <w:szCs w:val="28"/>
        </w:rPr>
        <w:t>翻译资格考试证书考取率低</w:t>
      </w:r>
    </w:p>
    <w:p w14:paraId="3F81ED26"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翻译资格证书是翻译水平高低的主要标志之一。我校翻译硕士专业学制2年，</w:t>
      </w:r>
      <w:r>
        <w:rPr>
          <w:rFonts w:ascii="仿宋_GB2312" w:eastAsia="仿宋_GB2312" w:cs="宋体" w:hint="eastAsia"/>
          <w:kern w:val="0"/>
          <w:sz w:val="28"/>
          <w:szCs w:val="28"/>
        </w:rPr>
        <w:t>第</w:t>
      </w:r>
      <w:r>
        <w:rPr>
          <w:rFonts w:ascii="仿宋_GB2312" w:eastAsia="仿宋_GB2312" w:cs="宋体"/>
          <w:kern w:val="0"/>
          <w:sz w:val="28"/>
          <w:szCs w:val="28"/>
        </w:rPr>
        <w:t>一学年需要修完必修课、选修课程，第二学年需要</w:t>
      </w:r>
      <w:r>
        <w:rPr>
          <w:rFonts w:ascii="仿宋_GB2312" w:eastAsia="仿宋_GB2312" w:cs="宋体" w:hint="eastAsia"/>
          <w:kern w:val="0"/>
          <w:sz w:val="28"/>
          <w:szCs w:val="28"/>
        </w:rPr>
        <w:t>完成</w:t>
      </w:r>
      <w:r>
        <w:rPr>
          <w:rFonts w:ascii="仿宋_GB2312" w:eastAsia="仿宋_GB2312" w:cs="宋体"/>
          <w:kern w:val="0"/>
          <w:sz w:val="28"/>
          <w:szCs w:val="28"/>
        </w:rPr>
        <w:t>实习、</w:t>
      </w:r>
      <w:r>
        <w:rPr>
          <w:rFonts w:ascii="仿宋_GB2312" w:eastAsia="仿宋_GB2312" w:cs="宋体" w:hint="eastAsia"/>
          <w:kern w:val="0"/>
          <w:sz w:val="28"/>
          <w:szCs w:val="28"/>
        </w:rPr>
        <w:t>翻译实践报告撰写等任务，因此，</w:t>
      </w:r>
      <w:r>
        <w:rPr>
          <w:rFonts w:ascii="仿宋_GB2312" w:eastAsia="仿宋_GB2312" w:cs="宋体"/>
          <w:kern w:val="0"/>
          <w:sz w:val="28"/>
          <w:szCs w:val="28"/>
        </w:rPr>
        <w:t>学生</w:t>
      </w:r>
      <w:r>
        <w:rPr>
          <w:rFonts w:ascii="仿宋_GB2312" w:eastAsia="仿宋_GB2312" w:cs="宋体" w:hint="eastAsia"/>
          <w:kern w:val="0"/>
          <w:sz w:val="28"/>
          <w:szCs w:val="28"/>
        </w:rPr>
        <w:t>在</w:t>
      </w:r>
      <w:r>
        <w:rPr>
          <w:rFonts w:ascii="仿宋_GB2312" w:eastAsia="仿宋_GB2312" w:cs="宋体"/>
          <w:kern w:val="0"/>
          <w:sz w:val="28"/>
          <w:szCs w:val="28"/>
        </w:rPr>
        <w:t>翻译资格证书考试上投入的备考时间不足，过级率</w:t>
      </w:r>
      <w:r>
        <w:rPr>
          <w:rFonts w:ascii="仿宋_GB2312" w:eastAsia="仿宋_GB2312" w:cs="宋体" w:hint="eastAsia"/>
          <w:kern w:val="0"/>
          <w:sz w:val="28"/>
          <w:szCs w:val="28"/>
        </w:rPr>
        <w:t>不</w:t>
      </w:r>
      <w:r>
        <w:rPr>
          <w:rFonts w:ascii="仿宋_GB2312" w:eastAsia="仿宋_GB2312" w:cs="宋体"/>
          <w:kern w:val="0"/>
          <w:sz w:val="28"/>
          <w:szCs w:val="28"/>
        </w:rPr>
        <w:t>理想。</w:t>
      </w:r>
    </w:p>
    <w:p w14:paraId="7673AD55"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kern w:val="0"/>
          <w:sz w:val="28"/>
          <w:szCs w:val="28"/>
        </w:rPr>
      </w:pPr>
      <w:r w:rsidRPr="007074B7">
        <w:rPr>
          <w:rFonts w:ascii="仿宋_GB2312" w:eastAsia="仿宋_GB2312" w:cs="宋体" w:hint="eastAsia"/>
          <w:b/>
          <w:kern w:val="0"/>
          <w:sz w:val="28"/>
          <w:szCs w:val="28"/>
        </w:rPr>
        <w:t>2.</w:t>
      </w:r>
      <w:r w:rsidRPr="007074B7">
        <w:rPr>
          <w:rFonts w:ascii="仿宋_GB2312" w:eastAsia="仿宋_GB2312" w:cs="宋体"/>
          <w:b/>
          <w:kern w:val="0"/>
          <w:sz w:val="28"/>
          <w:szCs w:val="28"/>
        </w:rPr>
        <w:t>课程思政工作</w:t>
      </w:r>
      <w:r w:rsidRPr="007074B7">
        <w:rPr>
          <w:rFonts w:ascii="仿宋_GB2312" w:eastAsia="仿宋_GB2312" w:cs="宋体" w:hint="eastAsia"/>
          <w:b/>
          <w:kern w:val="0"/>
          <w:sz w:val="28"/>
          <w:szCs w:val="28"/>
        </w:rPr>
        <w:t>落实不够深入</w:t>
      </w:r>
    </w:p>
    <w:p w14:paraId="4ECD909C"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本学位点</w:t>
      </w:r>
      <w:r>
        <w:rPr>
          <w:rFonts w:ascii="仿宋_GB2312" w:eastAsia="仿宋_GB2312" w:cs="宋体"/>
          <w:kern w:val="0"/>
          <w:sz w:val="28"/>
          <w:szCs w:val="28"/>
        </w:rPr>
        <w:t>虽然在研究生思政工作中取得了一些成绩，创新基层党组织、积极广泛开展社会实践和志愿服务</w:t>
      </w:r>
      <w:r>
        <w:rPr>
          <w:rFonts w:ascii="仿宋_GB2312" w:eastAsia="仿宋_GB2312" w:cs="宋体" w:hint="eastAsia"/>
          <w:kern w:val="0"/>
          <w:sz w:val="28"/>
          <w:szCs w:val="28"/>
        </w:rPr>
        <w:t>等</w:t>
      </w:r>
      <w:r>
        <w:rPr>
          <w:rFonts w:ascii="仿宋_GB2312" w:eastAsia="仿宋_GB2312" w:cs="宋体"/>
          <w:kern w:val="0"/>
          <w:sz w:val="28"/>
          <w:szCs w:val="28"/>
        </w:rPr>
        <w:t>活动</w:t>
      </w:r>
      <w:r>
        <w:rPr>
          <w:rFonts w:ascii="仿宋_GB2312" w:eastAsia="仿宋_GB2312" w:cs="宋体" w:hint="eastAsia"/>
          <w:kern w:val="0"/>
          <w:sz w:val="28"/>
          <w:szCs w:val="28"/>
        </w:rPr>
        <w:t>，</w:t>
      </w:r>
      <w:r>
        <w:rPr>
          <w:rFonts w:ascii="仿宋_GB2312" w:eastAsia="仿宋_GB2312" w:cs="宋体"/>
          <w:kern w:val="0"/>
          <w:sz w:val="28"/>
          <w:szCs w:val="28"/>
        </w:rPr>
        <w:t>但课程思政</w:t>
      </w:r>
      <w:r>
        <w:rPr>
          <w:rFonts w:ascii="仿宋_GB2312" w:eastAsia="仿宋_GB2312" w:cs="宋体" w:hint="eastAsia"/>
          <w:kern w:val="0"/>
          <w:sz w:val="28"/>
          <w:szCs w:val="28"/>
        </w:rPr>
        <w:t>工作在专业课教学以及导师指导上有待进一步落实与开展。</w:t>
      </w:r>
    </w:p>
    <w:p w14:paraId="3F319EE4"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kern w:val="0"/>
          <w:sz w:val="28"/>
          <w:szCs w:val="28"/>
        </w:rPr>
      </w:pPr>
      <w:r w:rsidRPr="007074B7">
        <w:rPr>
          <w:rFonts w:ascii="仿宋_GB2312" w:eastAsia="仿宋_GB2312" w:cs="宋体" w:hint="eastAsia"/>
          <w:b/>
          <w:kern w:val="0"/>
          <w:sz w:val="28"/>
          <w:szCs w:val="28"/>
        </w:rPr>
        <w:t>3.</w:t>
      </w:r>
      <w:r w:rsidRPr="007074B7">
        <w:rPr>
          <w:rFonts w:ascii="仿宋_GB2312" w:eastAsia="仿宋_GB2312" w:cs="宋体"/>
          <w:b/>
          <w:kern w:val="0"/>
          <w:sz w:val="28"/>
          <w:szCs w:val="28"/>
        </w:rPr>
        <w:t>实习实践基地建设</w:t>
      </w:r>
      <w:r w:rsidRPr="007074B7">
        <w:rPr>
          <w:rFonts w:ascii="仿宋_GB2312" w:eastAsia="仿宋_GB2312" w:cs="宋体" w:hint="eastAsia"/>
          <w:b/>
          <w:kern w:val="0"/>
          <w:sz w:val="28"/>
          <w:szCs w:val="28"/>
        </w:rPr>
        <w:t>后劲不足</w:t>
      </w:r>
    </w:p>
    <w:p w14:paraId="6DA97215"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w:t>
      </w:r>
      <w:r>
        <w:rPr>
          <w:rFonts w:ascii="仿宋_GB2312" w:eastAsia="仿宋_GB2312" w:cs="宋体"/>
          <w:kern w:val="0"/>
          <w:sz w:val="28"/>
          <w:szCs w:val="28"/>
        </w:rPr>
        <w:t>目前</w:t>
      </w:r>
      <w:r>
        <w:rPr>
          <w:rFonts w:ascii="仿宋_GB2312" w:eastAsia="仿宋_GB2312" w:cs="宋体" w:hint="eastAsia"/>
          <w:kern w:val="0"/>
          <w:sz w:val="28"/>
          <w:szCs w:val="28"/>
        </w:rPr>
        <w:t>已建15个</w:t>
      </w:r>
      <w:r>
        <w:rPr>
          <w:rFonts w:ascii="仿宋_GB2312" w:eastAsia="仿宋_GB2312" w:cs="宋体"/>
          <w:kern w:val="0"/>
          <w:sz w:val="28"/>
          <w:szCs w:val="28"/>
        </w:rPr>
        <w:t>实习实践基地</w:t>
      </w:r>
      <w:r>
        <w:rPr>
          <w:rFonts w:ascii="仿宋_GB2312" w:eastAsia="仿宋_GB2312" w:cs="宋体" w:hint="eastAsia"/>
          <w:kern w:val="0"/>
          <w:sz w:val="28"/>
          <w:szCs w:val="28"/>
        </w:rPr>
        <w:t>，</w:t>
      </w:r>
      <w:r>
        <w:rPr>
          <w:rFonts w:ascii="仿宋_GB2312" w:eastAsia="仿宋_GB2312" w:cs="宋体"/>
          <w:kern w:val="0"/>
          <w:sz w:val="28"/>
          <w:szCs w:val="28"/>
        </w:rPr>
        <w:t>能够满足学生的</w:t>
      </w:r>
      <w:r>
        <w:rPr>
          <w:rFonts w:ascii="仿宋_GB2312" w:eastAsia="仿宋_GB2312" w:cs="宋体" w:hint="eastAsia"/>
          <w:kern w:val="0"/>
          <w:sz w:val="28"/>
          <w:szCs w:val="28"/>
        </w:rPr>
        <w:t>实践</w:t>
      </w:r>
      <w:r>
        <w:rPr>
          <w:rFonts w:ascii="仿宋_GB2312" w:eastAsia="仿宋_GB2312" w:cs="宋体"/>
          <w:kern w:val="0"/>
          <w:sz w:val="28"/>
          <w:szCs w:val="28"/>
        </w:rPr>
        <w:t>教学需求，但</w:t>
      </w:r>
      <w:r>
        <w:rPr>
          <w:rFonts w:ascii="仿宋_GB2312" w:eastAsia="仿宋_GB2312" w:cs="宋体" w:hint="eastAsia"/>
          <w:kern w:val="0"/>
          <w:sz w:val="28"/>
          <w:szCs w:val="28"/>
        </w:rPr>
        <w:t>这些</w:t>
      </w:r>
      <w:r>
        <w:rPr>
          <w:rFonts w:ascii="仿宋_GB2312" w:eastAsia="仿宋_GB2312" w:cs="宋体"/>
          <w:kern w:val="0"/>
          <w:sz w:val="28"/>
          <w:szCs w:val="28"/>
        </w:rPr>
        <w:t>基地给学生提供的实践机会和</w:t>
      </w:r>
      <w:r>
        <w:rPr>
          <w:rFonts w:ascii="仿宋_GB2312" w:eastAsia="仿宋_GB2312" w:cs="宋体" w:hint="eastAsia"/>
          <w:kern w:val="0"/>
          <w:sz w:val="28"/>
          <w:szCs w:val="28"/>
        </w:rPr>
        <w:t>指导</w:t>
      </w:r>
      <w:r>
        <w:rPr>
          <w:rFonts w:ascii="仿宋_GB2312" w:eastAsia="仿宋_GB2312" w:cs="宋体"/>
          <w:kern w:val="0"/>
          <w:sz w:val="28"/>
          <w:szCs w:val="28"/>
        </w:rPr>
        <w:t>训练不</w:t>
      </w:r>
      <w:r>
        <w:rPr>
          <w:rFonts w:ascii="仿宋_GB2312" w:eastAsia="仿宋_GB2312" w:cs="宋体" w:hint="eastAsia"/>
          <w:kern w:val="0"/>
          <w:sz w:val="28"/>
          <w:szCs w:val="28"/>
        </w:rPr>
        <w:t>够</w:t>
      </w:r>
      <w:r>
        <w:rPr>
          <w:rFonts w:ascii="仿宋_GB2312" w:eastAsia="仿宋_GB2312" w:cs="宋体"/>
          <w:kern w:val="0"/>
          <w:sz w:val="28"/>
          <w:szCs w:val="28"/>
        </w:rPr>
        <w:t>均衡</w:t>
      </w:r>
      <w:r>
        <w:rPr>
          <w:rFonts w:ascii="仿宋_GB2312" w:eastAsia="仿宋_GB2312" w:cs="宋体" w:hint="eastAsia"/>
          <w:kern w:val="0"/>
          <w:sz w:val="28"/>
          <w:szCs w:val="28"/>
        </w:rPr>
        <w:t>，因此，</w:t>
      </w:r>
      <w:r>
        <w:rPr>
          <w:rFonts w:ascii="仿宋_GB2312" w:eastAsia="仿宋_GB2312" w:cs="宋体"/>
          <w:kern w:val="0"/>
          <w:sz w:val="28"/>
          <w:szCs w:val="28"/>
        </w:rPr>
        <w:t>还需进一步加强高水平</w:t>
      </w:r>
      <w:r>
        <w:rPr>
          <w:rFonts w:ascii="仿宋_GB2312" w:eastAsia="仿宋_GB2312" w:cs="宋体" w:hint="eastAsia"/>
          <w:kern w:val="0"/>
          <w:sz w:val="28"/>
          <w:szCs w:val="28"/>
        </w:rPr>
        <w:t>、</w:t>
      </w:r>
      <w:r>
        <w:rPr>
          <w:rFonts w:ascii="仿宋_GB2312" w:eastAsia="仿宋_GB2312" w:cs="宋体"/>
          <w:kern w:val="0"/>
          <w:sz w:val="28"/>
          <w:szCs w:val="28"/>
        </w:rPr>
        <w:t>优质实习实践基地</w:t>
      </w:r>
      <w:r>
        <w:rPr>
          <w:rFonts w:ascii="仿宋_GB2312" w:eastAsia="仿宋_GB2312" w:cs="宋体" w:hint="eastAsia"/>
          <w:kern w:val="0"/>
          <w:sz w:val="28"/>
          <w:szCs w:val="28"/>
        </w:rPr>
        <w:t>的</w:t>
      </w:r>
      <w:r>
        <w:rPr>
          <w:rFonts w:ascii="仿宋_GB2312" w:eastAsia="仿宋_GB2312" w:cs="宋体"/>
          <w:kern w:val="0"/>
          <w:sz w:val="28"/>
          <w:szCs w:val="28"/>
        </w:rPr>
        <w:t>建设。</w:t>
      </w:r>
    </w:p>
    <w:p w14:paraId="188A86FE" w14:textId="77777777" w:rsidR="00FF7CAB" w:rsidRDefault="007074B7" w:rsidP="007074B7">
      <w:pPr>
        <w:numPr>
          <w:ilvl w:val="0"/>
          <w:numId w:val="22"/>
        </w:numPr>
        <w:adjustRightInd w:val="0"/>
        <w:snapToGrid w:val="0"/>
        <w:spacing w:line="520" w:lineRule="exact"/>
        <w:ind w:right="-57" w:firstLineChars="200" w:firstLine="640"/>
        <w:rPr>
          <w:rFonts w:ascii="黑体" w:eastAsia="黑体" w:hAnsi="黑体"/>
          <w:szCs w:val="32"/>
        </w:rPr>
      </w:pPr>
      <w:r>
        <w:rPr>
          <w:rFonts w:ascii="黑体" w:eastAsia="黑体" w:hAnsi="黑体" w:hint="eastAsia"/>
          <w:szCs w:val="32"/>
        </w:rPr>
        <w:t>下一年建设计划</w:t>
      </w:r>
    </w:p>
    <w:p w14:paraId="15697F64"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kern w:val="0"/>
          <w:sz w:val="28"/>
          <w:szCs w:val="28"/>
        </w:rPr>
      </w:pPr>
      <w:r w:rsidRPr="007074B7">
        <w:rPr>
          <w:rFonts w:ascii="仿宋_GB2312" w:eastAsia="仿宋_GB2312" w:cs="宋体" w:hint="eastAsia"/>
          <w:b/>
          <w:kern w:val="0"/>
          <w:sz w:val="28"/>
          <w:szCs w:val="28"/>
        </w:rPr>
        <w:t>1.改进措施</w:t>
      </w:r>
    </w:p>
    <w:p w14:paraId="0B48CCE3"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sidRPr="007074B7">
        <w:rPr>
          <w:rFonts w:ascii="仿宋_GB2312" w:eastAsia="仿宋_GB2312" w:cs="宋体" w:hint="eastAsia"/>
          <w:kern w:val="0"/>
          <w:sz w:val="28"/>
          <w:szCs w:val="28"/>
        </w:rPr>
        <w:t>（1）</w:t>
      </w:r>
      <w:r>
        <w:rPr>
          <w:rFonts w:ascii="仿宋_GB2312" w:eastAsia="仿宋_GB2312" w:cs="宋体" w:hint="eastAsia"/>
          <w:kern w:val="0"/>
          <w:sz w:val="28"/>
          <w:szCs w:val="28"/>
        </w:rPr>
        <w:t>加大实践能力训练，</w:t>
      </w:r>
      <w:r>
        <w:rPr>
          <w:rFonts w:ascii="仿宋_GB2312" w:eastAsia="仿宋_GB2312" w:cs="宋体"/>
          <w:kern w:val="0"/>
          <w:sz w:val="28"/>
          <w:szCs w:val="28"/>
        </w:rPr>
        <w:t>提高</w:t>
      </w:r>
      <w:r>
        <w:rPr>
          <w:rFonts w:ascii="仿宋_GB2312" w:eastAsia="仿宋_GB2312" w:cs="宋体" w:hint="eastAsia"/>
          <w:kern w:val="0"/>
          <w:sz w:val="28"/>
          <w:szCs w:val="28"/>
        </w:rPr>
        <w:t>行业</w:t>
      </w:r>
      <w:r>
        <w:rPr>
          <w:rFonts w:ascii="仿宋_GB2312" w:eastAsia="仿宋_GB2312" w:cs="宋体"/>
          <w:kern w:val="0"/>
          <w:sz w:val="28"/>
          <w:szCs w:val="28"/>
        </w:rPr>
        <w:t>资格证书考取率</w:t>
      </w:r>
      <w:r>
        <w:rPr>
          <w:rFonts w:ascii="仿宋_GB2312" w:eastAsia="仿宋_GB2312" w:cs="宋体" w:hint="eastAsia"/>
          <w:kern w:val="0"/>
          <w:sz w:val="28"/>
          <w:szCs w:val="28"/>
        </w:rPr>
        <w:t>。</w:t>
      </w:r>
    </w:p>
    <w:p w14:paraId="02E8E4BB"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首先，加强学生实践能力训练，把翻译资格考试的相关内容融入课堂教学；其次，把</w:t>
      </w:r>
      <w:r>
        <w:rPr>
          <w:rFonts w:ascii="仿宋_GB2312" w:eastAsia="仿宋_GB2312" w:cs="宋体"/>
          <w:kern w:val="0"/>
          <w:sz w:val="28"/>
          <w:szCs w:val="28"/>
        </w:rPr>
        <w:t>实习实践与考取翻译资格证书紧密相连。在实习</w:t>
      </w:r>
      <w:r>
        <w:rPr>
          <w:rFonts w:ascii="仿宋_GB2312" w:eastAsia="仿宋_GB2312" w:cs="宋体" w:hint="eastAsia"/>
          <w:kern w:val="0"/>
          <w:sz w:val="28"/>
          <w:szCs w:val="28"/>
        </w:rPr>
        <w:lastRenderedPageBreak/>
        <w:t>阶段，设置</w:t>
      </w:r>
      <w:r>
        <w:rPr>
          <w:rFonts w:ascii="仿宋_GB2312" w:eastAsia="仿宋_GB2312" w:cs="宋体"/>
          <w:kern w:val="0"/>
          <w:sz w:val="28"/>
          <w:szCs w:val="28"/>
        </w:rPr>
        <w:t>翻译资格</w:t>
      </w:r>
      <w:r>
        <w:rPr>
          <w:rFonts w:ascii="仿宋_GB2312" w:eastAsia="仿宋_GB2312" w:cs="宋体" w:hint="eastAsia"/>
          <w:kern w:val="0"/>
          <w:sz w:val="28"/>
          <w:szCs w:val="28"/>
        </w:rPr>
        <w:t>考试相</w:t>
      </w:r>
      <w:r>
        <w:rPr>
          <w:rFonts w:ascii="仿宋_GB2312" w:eastAsia="仿宋_GB2312" w:cs="宋体"/>
          <w:kern w:val="0"/>
          <w:sz w:val="28"/>
          <w:szCs w:val="28"/>
        </w:rPr>
        <w:t>关训练</w:t>
      </w:r>
      <w:r>
        <w:rPr>
          <w:rFonts w:ascii="仿宋_GB2312" w:eastAsia="仿宋_GB2312" w:cs="宋体" w:hint="eastAsia"/>
          <w:kern w:val="0"/>
          <w:sz w:val="28"/>
          <w:szCs w:val="28"/>
        </w:rPr>
        <w:t>模块，提高学生行业证书的考取率。</w:t>
      </w:r>
    </w:p>
    <w:p w14:paraId="3B9B7941"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（2）</w:t>
      </w:r>
      <w:r>
        <w:rPr>
          <w:rFonts w:ascii="仿宋_GB2312" w:eastAsia="仿宋_GB2312" w:cs="宋体"/>
          <w:kern w:val="0"/>
          <w:sz w:val="28"/>
          <w:szCs w:val="28"/>
        </w:rPr>
        <w:t>全面落实课程思政工作</w:t>
      </w:r>
      <w:r>
        <w:rPr>
          <w:rFonts w:ascii="仿宋_GB2312" w:eastAsia="仿宋_GB2312" w:cs="宋体" w:hint="eastAsia"/>
          <w:kern w:val="0"/>
          <w:sz w:val="28"/>
          <w:szCs w:val="28"/>
        </w:rPr>
        <w:t>。</w:t>
      </w:r>
    </w:p>
    <w:p w14:paraId="5687899B"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把</w:t>
      </w:r>
      <w:r>
        <w:rPr>
          <w:rFonts w:ascii="仿宋_GB2312" w:eastAsia="仿宋_GB2312" w:cs="宋体"/>
          <w:kern w:val="0"/>
          <w:sz w:val="28"/>
          <w:szCs w:val="28"/>
        </w:rPr>
        <w:t>课程思政</w:t>
      </w:r>
      <w:r>
        <w:rPr>
          <w:rFonts w:ascii="仿宋_GB2312" w:eastAsia="仿宋_GB2312" w:cs="宋体" w:hint="eastAsia"/>
          <w:kern w:val="0"/>
          <w:sz w:val="28"/>
          <w:szCs w:val="28"/>
        </w:rPr>
        <w:t>作为研究生教学</w:t>
      </w:r>
      <w:r>
        <w:rPr>
          <w:rFonts w:ascii="仿宋_GB2312" w:eastAsia="仿宋_GB2312" w:cs="宋体"/>
          <w:kern w:val="0"/>
          <w:sz w:val="28"/>
          <w:szCs w:val="28"/>
        </w:rPr>
        <w:t>的首要任务</w:t>
      </w:r>
      <w:r>
        <w:rPr>
          <w:rFonts w:ascii="仿宋_GB2312" w:eastAsia="仿宋_GB2312" w:cs="宋体" w:hint="eastAsia"/>
          <w:kern w:val="0"/>
          <w:sz w:val="28"/>
          <w:szCs w:val="28"/>
        </w:rPr>
        <w:t>融入专业课教学，</w:t>
      </w:r>
      <w:r>
        <w:rPr>
          <w:rFonts w:ascii="仿宋_GB2312" w:eastAsia="仿宋_GB2312" w:cs="宋体"/>
          <w:kern w:val="0"/>
          <w:sz w:val="28"/>
          <w:szCs w:val="28"/>
        </w:rPr>
        <w:t>对学生进行润物无声的</w:t>
      </w:r>
      <w:r>
        <w:rPr>
          <w:rFonts w:ascii="仿宋_GB2312" w:eastAsia="仿宋_GB2312" w:cs="宋体" w:hint="eastAsia"/>
          <w:kern w:val="0"/>
          <w:sz w:val="28"/>
          <w:szCs w:val="28"/>
        </w:rPr>
        <w:t>政治</w:t>
      </w:r>
      <w:r>
        <w:rPr>
          <w:rFonts w:ascii="仿宋_GB2312" w:eastAsia="仿宋_GB2312" w:cs="宋体"/>
          <w:kern w:val="0"/>
          <w:sz w:val="28"/>
          <w:szCs w:val="28"/>
        </w:rPr>
        <w:t>思想</w:t>
      </w:r>
      <w:r>
        <w:rPr>
          <w:rFonts w:ascii="仿宋_GB2312" w:eastAsia="仿宋_GB2312" w:cs="宋体" w:hint="eastAsia"/>
          <w:kern w:val="0"/>
          <w:sz w:val="28"/>
          <w:szCs w:val="28"/>
        </w:rPr>
        <w:t>教育</w:t>
      </w:r>
      <w:r>
        <w:rPr>
          <w:rFonts w:ascii="仿宋_GB2312" w:eastAsia="仿宋_GB2312" w:cs="宋体"/>
          <w:kern w:val="0"/>
          <w:sz w:val="28"/>
          <w:szCs w:val="28"/>
        </w:rPr>
        <w:t>。</w:t>
      </w:r>
      <w:r>
        <w:rPr>
          <w:rFonts w:ascii="仿宋_GB2312" w:eastAsia="仿宋_GB2312" w:cs="宋体" w:hint="eastAsia"/>
          <w:kern w:val="0"/>
          <w:sz w:val="28"/>
          <w:szCs w:val="28"/>
        </w:rPr>
        <w:t>此外，</w:t>
      </w:r>
      <w:r>
        <w:rPr>
          <w:rFonts w:ascii="仿宋_GB2312" w:eastAsia="仿宋_GB2312" w:cs="宋体"/>
          <w:kern w:val="0"/>
          <w:sz w:val="28"/>
          <w:szCs w:val="28"/>
        </w:rPr>
        <w:t>研究生导师</w:t>
      </w:r>
      <w:r>
        <w:rPr>
          <w:rFonts w:ascii="仿宋_GB2312" w:eastAsia="仿宋_GB2312" w:cs="宋体" w:hint="eastAsia"/>
          <w:kern w:val="0"/>
          <w:sz w:val="28"/>
          <w:szCs w:val="28"/>
        </w:rPr>
        <w:t>不仅对学生进行学术指导，还要就学生的人生观、世界观、价值观等方面开展积极正向的引导和教育。</w:t>
      </w:r>
    </w:p>
    <w:p w14:paraId="28B6EBBB" w14:textId="77777777" w:rsidR="00FF7CAB" w:rsidRDefault="007074B7" w:rsidP="007074B7">
      <w:pPr>
        <w:numPr>
          <w:ilvl w:val="0"/>
          <w:numId w:val="24"/>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优化实习实践基地建设</w:t>
      </w:r>
      <w:r>
        <w:rPr>
          <w:rFonts w:ascii="仿宋_GB2312" w:eastAsia="仿宋_GB2312" w:cs="宋体" w:hint="eastAsia"/>
          <w:kern w:val="0"/>
          <w:sz w:val="28"/>
          <w:szCs w:val="28"/>
        </w:rPr>
        <w:t>。</w:t>
      </w:r>
    </w:p>
    <w:p w14:paraId="0C7E3868"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积极开展产学研深度融合，</w:t>
      </w:r>
      <w:r>
        <w:rPr>
          <w:rFonts w:ascii="仿宋_GB2312" w:eastAsia="仿宋_GB2312" w:cs="宋体"/>
          <w:kern w:val="0"/>
          <w:sz w:val="28"/>
          <w:szCs w:val="28"/>
        </w:rPr>
        <w:t>在巩固原有实习实践基地的基础上，与翻译产业界联合建</w:t>
      </w:r>
      <w:r>
        <w:rPr>
          <w:rFonts w:ascii="仿宋_GB2312" w:eastAsia="仿宋_GB2312" w:cs="宋体" w:hint="eastAsia"/>
          <w:kern w:val="0"/>
          <w:sz w:val="28"/>
          <w:szCs w:val="28"/>
        </w:rPr>
        <w:t>设高水平、优质</w:t>
      </w:r>
      <w:r>
        <w:rPr>
          <w:rFonts w:ascii="仿宋_GB2312" w:eastAsia="仿宋_GB2312" w:cs="宋体"/>
          <w:kern w:val="0"/>
          <w:sz w:val="28"/>
          <w:szCs w:val="28"/>
        </w:rPr>
        <w:t>实习实践基地</w:t>
      </w:r>
      <w:r>
        <w:rPr>
          <w:rFonts w:ascii="仿宋_GB2312" w:eastAsia="仿宋_GB2312" w:cs="宋体" w:hint="eastAsia"/>
          <w:kern w:val="0"/>
          <w:sz w:val="28"/>
          <w:szCs w:val="28"/>
        </w:rPr>
        <w:t>；</w:t>
      </w:r>
      <w:r>
        <w:rPr>
          <w:rFonts w:ascii="仿宋_GB2312" w:eastAsia="仿宋_GB2312" w:cs="宋体"/>
          <w:kern w:val="0"/>
          <w:sz w:val="28"/>
          <w:szCs w:val="28"/>
        </w:rPr>
        <w:t>加强对实习实践基地的管理，完善实习实践基地质量评估制度</w:t>
      </w:r>
      <w:r>
        <w:rPr>
          <w:rFonts w:ascii="仿宋_GB2312" w:eastAsia="仿宋_GB2312" w:cs="宋体" w:hint="eastAsia"/>
          <w:kern w:val="0"/>
          <w:sz w:val="28"/>
          <w:szCs w:val="28"/>
        </w:rPr>
        <w:t>，使学生的翻译实践能力在实习环节得到显著提升</w:t>
      </w:r>
      <w:r>
        <w:rPr>
          <w:rFonts w:ascii="仿宋_GB2312" w:eastAsia="仿宋_GB2312" w:cs="宋体"/>
          <w:kern w:val="0"/>
          <w:sz w:val="28"/>
          <w:szCs w:val="28"/>
        </w:rPr>
        <w:t>。</w:t>
      </w:r>
    </w:p>
    <w:p w14:paraId="6146AE98" w14:textId="77777777" w:rsidR="00FF7CAB" w:rsidRPr="007074B7" w:rsidRDefault="007074B7" w:rsidP="007074B7">
      <w:pPr>
        <w:adjustRightInd w:val="0"/>
        <w:snapToGrid w:val="0"/>
        <w:spacing w:line="520" w:lineRule="exact"/>
        <w:ind w:right="-57" w:firstLineChars="200" w:firstLine="562"/>
        <w:rPr>
          <w:rFonts w:ascii="仿宋_GB2312" w:eastAsia="仿宋_GB2312" w:cs="宋体"/>
          <w:b/>
          <w:bCs/>
          <w:kern w:val="0"/>
          <w:sz w:val="28"/>
          <w:szCs w:val="28"/>
        </w:rPr>
      </w:pPr>
      <w:r w:rsidRPr="007074B7">
        <w:rPr>
          <w:rFonts w:ascii="仿宋_GB2312" w:eastAsia="仿宋_GB2312" w:cs="宋体" w:hint="eastAsia"/>
          <w:b/>
          <w:kern w:val="0"/>
          <w:sz w:val="28"/>
          <w:szCs w:val="28"/>
        </w:rPr>
        <w:t>2.</w:t>
      </w:r>
      <w:r w:rsidRPr="007074B7">
        <w:rPr>
          <w:rFonts w:ascii="仿宋_GB2312" w:eastAsia="仿宋_GB2312" w:cs="宋体" w:hint="eastAsia"/>
          <w:b/>
          <w:bCs/>
          <w:kern w:val="0"/>
          <w:sz w:val="28"/>
          <w:szCs w:val="28"/>
        </w:rPr>
        <w:t>建设计划</w:t>
      </w:r>
    </w:p>
    <w:p w14:paraId="6FA4DBA0"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本专业学位点将</w:t>
      </w:r>
      <w:r>
        <w:rPr>
          <w:rFonts w:ascii="仿宋_GB2312" w:eastAsia="仿宋_GB2312" w:cs="宋体"/>
          <w:kern w:val="0"/>
          <w:sz w:val="28"/>
          <w:szCs w:val="28"/>
        </w:rPr>
        <w:t>以建设一流学科为出发点，以学校总体发展规划为指导，与对外交流合作及文化软实力建设要求相适应，立足于省属重点师范大学，充分把握</w:t>
      </w:r>
      <w:r>
        <w:rPr>
          <w:rFonts w:ascii="仿宋_GB2312" w:eastAsia="仿宋_GB2312" w:cs="宋体" w:hint="eastAsia"/>
          <w:kern w:val="0"/>
          <w:sz w:val="28"/>
          <w:szCs w:val="28"/>
        </w:rPr>
        <w:t>“</w:t>
      </w:r>
      <w:r>
        <w:rPr>
          <w:rFonts w:ascii="仿宋_GB2312" w:eastAsia="仿宋_GB2312" w:cs="宋体"/>
          <w:kern w:val="0"/>
          <w:sz w:val="28"/>
          <w:szCs w:val="28"/>
        </w:rPr>
        <w:t>四新</w:t>
      </w:r>
      <w:r>
        <w:rPr>
          <w:rFonts w:ascii="仿宋_GB2312" w:eastAsia="仿宋_GB2312" w:cs="宋体" w:hint="eastAsia"/>
          <w:kern w:val="0"/>
          <w:sz w:val="28"/>
          <w:szCs w:val="28"/>
        </w:rPr>
        <w:t>”</w:t>
      </w:r>
      <w:r>
        <w:rPr>
          <w:rFonts w:ascii="仿宋_GB2312" w:eastAsia="仿宋_GB2312" w:cs="宋体"/>
          <w:kern w:val="0"/>
          <w:sz w:val="28"/>
          <w:szCs w:val="28"/>
        </w:rPr>
        <w:t>理念，全面提升人才培养质量和社会服务能力。实现内涵发展、特色发展、可持续发展，把翻译硕士专业建成特色鲜明、区域领先、国内一流的学位点，为文化交流和社会发展服务。主要举措</w:t>
      </w:r>
      <w:r>
        <w:rPr>
          <w:rFonts w:ascii="仿宋_GB2312" w:eastAsia="仿宋_GB2312" w:cs="宋体" w:hint="eastAsia"/>
          <w:kern w:val="0"/>
          <w:sz w:val="28"/>
          <w:szCs w:val="28"/>
        </w:rPr>
        <w:t>如下：</w:t>
      </w:r>
    </w:p>
    <w:p w14:paraId="228A843C" w14:textId="77777777" w:rsidR="00FF7CAB" w:rsidRDefault="007074B7" w:rsidP="007074B7">
      <w:pPr>
        <w:numPr>
          <w:ilvl w:val="0"/>
          <w:numId w:val="25"/>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加强</w:t>
      </w:r>
      <w:r>
        <w:rPr>
          <w:rFonts w:ascii="仿宋_GB2312" w:eastAsia="仿宋_GB2312" w:cs="宋体"/>
          <w:kern w:val="0"/>
          <w:sz w:val="28"/>
          <w:szCs w:val="28"/>
        </w:rPr>
        <w:t>师资队伍</w:t>
      </w:r>
      <w:r>
        <w:rPr>
          <w:rFonts w:ascii="仿宋_GB2312" w:eastAsia="仿宋_GB2312" w:cs="宋体" w:hint="eastAsia"/>
          <w:kern w:val="0"/>
          <w:sz w:val="28"/>
          <w:szCs w:val="28"/>
        </w:rPr>
        <w:t>建设</w:t>
      </w:r>
      <w:r>
        <w:rPr>
          <w:rFonts w:ascii="仿宋_GB2312" w:eastAsia="仿宋_GB2312" w:cs="宋体"/>
          <w:kern w:val="0"/>
          <w:sz w:val="28"/>
          <w:szCs w:val="28"/>
        </w:rPr>
        <w:t>。以提高</w:t>
      </w:r>
      <w:r>
        <w:rPr>
          <w:rFonts w:ascii="仿宋_GB2312" w:eastAsia="仿宋_GB2312" w:cs="宋体" w:hint="eastAsia"/>
          <w:kern w:val="0"/>
          <w:sz w:val="28"/>
          <w:szCs w:val="28"/>
        </w:rPr>
        <w:t>翻译</w:t>
      </w:r>
      <w:r>
        <w:rPr>
          <w:rFonts w:ascii="仿宋_GB2312" w:eastAsia="仿宋_GB2312" w:cs="宋体"/>
          <w:kern w:val="0"/>
          <w:sz w:val="28"/>
          <w:szCs w:val="28"/>
        </w:rPr>
        <w:t>教师</w:t>
      </w:r>
      <w:r>
        <w:rPr>
          <w:rFonts w:ascii="仿宋_GB2312" w:eastAsia="仿宋_GB2312" w:cs="宋体" w:hint="eastAsia"/>
          <w:kern w:val="0"/>
          <w:sz w:val="28"/>
          <w:szCs w:val="28"/>
        </w:rPr>
        <w:t>队伍</w:t>
      </w:r>
      <w:r>
        <w:rPr>
          <w:rFonts w:ascii="仿宋_GB2312" w:eastAsia="仿宋_GB2312" w:cs="宋体"/>
          <w:kern w:val="0"/>
          <w:sz w:val="28"/>
          <w:szCs w:val="28"/>
        </w:rPr>
        <w:t>的业务</w:t>
      </w:r>
      <w:r>
        <w:rPr>
          <w:rFonts w:ascii="仿宋_GB2312" w:eastAsia="仿宋_GB2312" w:cs="宋体" w:hint="eastAsia"/>
          <w:kern w:val="0"/>
          <w:sz w:val="28"/>
          <w:szCs w:val="28"/>
        </w:rPr>
        <w:t>能力</w:t>
      </w:r>
      <w:r>
        <w:rPr>
          <w:rFonts w:ascii="仿宋_GB2312" w:eastAsia="仿宋_GB2312" w:cs="宋体"/>
          <w:kern w:val="0"/>
          <w:sz w:val="28"/>
          <w:szCs w:val="28"/>
        </w:rPr>
        <w:t>为核心，以培养中青年骨干</w:t>
      </w:r>
      <w:r>
        <w:rPr>
          <w:rFonts w:ascii="仿宋_GB2312" w:eastAsia="仿宋_GB2312" w:cs="宋体" w:hint="eastAsia"/>
          <w:kern w:val="0"/>
          <w:sz w:val="28"/>
          <w:szCs w:val="28"/>
        </w:rPr>
        <w:t>教师</w:t>
      </w:r>
      <w:r>
        <w:rPr>
          <w:rFonts w:ascii="仿宋_GB2312" w:eastAsia="仿宋_GB2312" w:cs="宋体"/>
          <w:kern w:val="0"/>
          <w:sz w:val="28"/>
          <w:szCs w:val="28"/>
        </w:rPr>
        <w:t>为重点，</w:t>
      </w:r>
      <w:r>
        <w:rPr>
          <w:rFonts w:ascii="仿宋_GB2312" w:eastAsia="仿宋_GB2312" w:cs="宋体" w:hint="eastAsia"/>
          <w:kern w:val="0"/>
          <w:sz w:val="28"/>
          <w:szCs w:val="28"/>
        </w:rPr>
        <w:t>鼓励专业</w:t>
      </w:r>
      <w:r>
        <w:rPr>
          <w:rFonts w:ascii="仿宋_GB2312" w:eastAsia="仿宋_GB2312" w:cs="宋体"/>
          <w:kern w:val="0"/>
          <w:sz w:val="28"/>
          <w:szCs w:val="28"/>
        </w:rPr>
        <w:t>教师</w:t>
      </w:r>
      <w:r>
        <w:rPr>
          <w:rFonts w:ascii="仿宋_GB2312" w:eastAsia="仿宋_GB2312" w:cs="宋体" w:hint="eastAsia"/>
          <w:kern w:val="0"/>
          <w:sz w:val="28"/>
          <w:szCs w:val="28"/>
        </w:rPr>
        <w:t>参加各类笔译、口译</w:t>
      </w:r>
      <w:r>
        <w:rPr>
          <w:rFonts w:ascii="仿宋_GB2312" w:eastAsia="仿宋_GB2312" w:cs="宋体"/>
          <w:kern w:val="0"/>
          <w:sz w:val="28"/>
          <w:szCs w:val="28"/>
        </w:rPr>
        <w:t>活动，提升教师团队</w:t>
      </w:r>
      <w:r>
        <w:rPr>
          <w:rFonts w:ascii="仿宋_GB2312" w:eastAsia="仿宋_GB2312" w:cs="宋体" w:hint="eastAsia"/>
          <w:kern w:val="0"/>
          <w:sz w:val="28"/>
          <w:szCs w:val="28"/>
        </w:rPr>
        <w:t>翻译实战</w:t>
      </w:r>
      <w:r>
        <w:rPr>
          <w:rFonts w:ascii="仿宋_GB2312" w:eastAsia="仿宋_GB2312" w:cs="宋体"/>
          <w:kern w:val="0"/>
          <w:sz w:val="28"/>
          <w:szCs w:val="28"/>
        </w:rPr>
        <w:t>能力</w:t>
      </w:r>
      <w:r>
        <w:rPr>
          <w:rFonts w:ascii="仿宋_GB2312" w:eastAsia="仿宋_GB2312" w:cs="宋体" w:hint="eastAsia"/>
          <w:kern w:val="0"/>
          <w:sz w:val="28"/>
          <w:szCs w:val="28"/>
        </w:rPr>
        <w:t>以及教学与科研</w:t>
      </w:r>
      <w:r>
        <w:rPr>
          <w:rFonts w:ascii="仿宋_GB2312" w:eastAsia="仿宋_GB2312" w:cs="宋体"/>
          <w:kern w:val="0"/>
          <w:sz w:val="28"/>
          <w:szCs w:val="28"/>
        </w:rPr>
        <w:t>水平。</w:t>
      </w:r>
    </w:p>
    <w:p w14:paraId="36FFB60F" w14:textId="77777777" w:rsidR="00FF7CAB" w:rsidRDefault="007074B7" w:rsidP="007074B7">
      <w:pPr>
        <w:numPr>
          <w:ilvl w:val="0"/>
          <w:numId w:val="25"/>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加强创新创业教育。深化教学改革</w:t>
      </w:r>
      <w:r>
        <w:rPr>
          <w:rFonts w:ascii="仿宋_GB2312" w:eastAsia="仿宋_GB2312" w:cs="宋体" w:hint="eastAsia"/>
          <w:kern w:val="0"/>
          <w:sz w:val="28"/>
          <w:szCs w:val="28"/>
        </w:rPr>
        <w:t>，</w:t>
      </w:r>
      <w:r>
        <w:rPr>
          <w:rFonts w:ascii="仿宋_GB2312" w:eastAsia="仿宋_GB2312" w:cs="宋体"/>
          <w:kern w:val="0"/>
          <w:sz w:val="28"/>
          <w:szCs w:val="28"/>
        </w:rPr>
        <w:t>全面贯彻国家创新创业教育战略，构建</w:t>
      </w:r>
      <w:r>
        <w:rPr>
          <w:rFonts w:ascii="仿宋_GB2312" w:eastAsia="仿宋_GB2312" w:cs="宋体" w:hint="eastAsia"/>
          <w:kern w:val="0"/>
          <w:sz w:val="28"/>
          <w:szCs w:val="28"/>
        </w:rPr>
        <w:t>“</w:t>
      </w:r>
      <w:r>
        <w:rPr>
          <w:rFonts w:ascii="仿宋_GB2312" w:eastAsia="仿宋_GB2312" w:cs="宋体"/>
          <w:kern w:val="0"/>
          <w:sz w:val="28"/>
          <w:szCs w:val="28"/>
        </w:rPr>
        <w:t>课程+实训+竞赛</w:t>
      </w:r>
      <w:r>
        <w:rPr>
          <w:rFonts w:ascii="仿宋_GB2312" w:eastAsia="仿宋_GB2312" w:cs="宋体" w:hint="eastAsia"/>
          <w:kern w:val="0"/>
          <w:sz w:val="28"/>
          <w:szCs w:val="28"/>
        </w:rPr>
        <w:t>”</w:t>
      </w:r>
      <w:r>
        <w:rPr>
          <w:rFonts w:ascii="仿宋_GB2312" w:eastAsia="仿宋_GB2312" w:cs="宋体"/>
          <w:kern w:val="0"/>
          <w:sz w:val="28"/>
          <w:szCs w:val="28"/>
        </w:rPr>
        <w:t>的创新创业教育教学体系，把创新创业教育融入人才培养全过程。充分发挥第二课堂育人作用，强化社会实践，</w:t>
      </w:r>
      <w:r>
        <w:rPr>
          <w:rFonts w:ascii="仿宋_GB2312" w:eastAsia="仿宋_GB2312" w:cs="宋体" w:hint="eastAsia"/>
          <w:kern w:val="0"/>
          <w:sz w:val="28"/>
          <w:szCs w:val="28"/>
        </w:rPr>
        <w:t>培养社会发展所需的高水平翻译人才</w:t>
      </w:r>
      <w:r>
        <w:rPr>
          <w:rFonts w:ascii="仿宋_GB2312" w:eastAsia="仿宋_GB2312" w:cs="宋体"/>
          <w:kern w:val="0"/>
          <w:sz w:val="28"/>
          <w:szCs w:val="28"/>
        </w:rPr>
        <w:t>。</w:t>
      </w:r>
    </w:p>
    <w:p w14:paraId="0AF82323" w14:textId="77777777" w:rsidR="00FF7CAB" w:rsidRDefault="007074B7" w:rsidP="007074B7">
      <w:pPr>
        <w:numPr>
          <w:ilvl w:val="0"/>
          <w:numId w:val="25"/>
        </w:num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kern w:val="0"/>
          <w:sz w:val="28"/>
          <w:szCs w:val="28"/>
        </w:rPr>
        <w:t>创新</w:t>
      </w:r>
      <w:r>
        <w:rPr>
          <w:rFonts w:ascii="仿宋_GB2312" w:eastAsia="仿宋_GB2312" w:cs="宋体" w:hint="eastAsia"/>
          <w:kern w:val="0"/>
          <w:sz w:val="28"/>
          <w:szCs w:val="28"/>
        </w:rPr>
        <w:t>办学</w:t>
      </w:r>
      <w:r>
        <w:rPr>
          <w:rFonts w:ascii="仿宋_GB2312" w:eastAsia="仿宋_GB2312" w:cs="宋体"/>
          <w:kern w:val="0"/>
          <w:sz w:val="28"/>
          <w:szCs w:val="28"/>
        </w:rPr>
        <w:t>模式。全面推进素质教育，完善协同育人机制，</w:t>
      </w:r>
      <w:r>
        <w:rPr>
          <w:rFonts w:ascii="仿宋_GB2312" w:eastAsia="仿宋_GB2312" w:cs="宋体"/>
          <w:kern w:val="0"/>
          <w:sz w:val="28"/>
          <w:szCs w:val="28"/>
        </w:rPr>
        <w:lastRenderedPageBreak/>
        <w:t>加强校内外联动办学，加强国际交流</w:t>
      </w:r>
      <w:r>
        <w:rPr>
          <w:rFonts w:ascii="仿宋_GB2312" w:eastAsia="仿宋_GB2312" w:cs="宋体" w:hint="eastAsia"/>
          <w:kern w:val="0"/>
          <w:sz w:val="28"/>
          <w:szCs w:val="28"/>
        </w:rPr>
        <w:t>与</w:t>
      </w:r>
      <w:r>
        <w:rPr>
          <w:rFonts w:ascii="仿宋_GB2312" w:eastAsia="仿宋_GB2312" w:cs="宋体"/>
          <w:kern w:val="0"/>
          <w:sz w:val="28"/>
          <w:szCs w:val="28"/>
        </w:rPr>
        <w:t>合作，提升</w:t>
      </w:r>
      <w:r>
        <w:rPr>
          <w:rFonts w:ascii="仿宋_GB2312" w:eastAsia="仿宋_GB2312" w:cs="宋体" w:hint="eastAsia"/>
          <w:kern w:val="0"/>
          <w:sz w:val="28"/>
          <w:szCs w:val="28"/>
        </w:rPr>
        <w:t>国际化</w:t>
      </w:r>
      <w:r>
        <w:rPr>
          <w:rFonts w:ascii="仿宋_GB2312" w:eastAsia="仿宋_GB2312" w:cs="宋体"/>
          <w:kern w:val="0"/>
          <w:sz w:val="28"/>
          <w:szCs w:val="28"/>
        </w:rPr>
        <w:t>办学水平</w:t>
      </w:r>
      <w:r>
        <w:rPr>
          <w:rFonts w:ascii="仿宋_GB2312" w:eastAsia="仿宋_GB2312" w:cs="宋体" w:hint="eastAsia"/>
          <w:kern w:val="0"/>
          <w:sz w:val="28"/>
          <w:szCs w:val="28"/>
        </w:rPr>
        <w:t>。</w:t>
      </w:r>
    </w:p>
    <w:p w14:paraId="6C68A657" w14:textId="77777777" w:rsidR="00FF7CAB" w:rsidRDefault="007074B7" w:rsidP="007074B7">
      <w:pPr>
        <w:adjustRightInd w:val="0"/>
        <w:snapToGrid w:val="0"/>
        <w:spacing w:line="520" w:lineRule="exact"/>
        <w:ind w:right="-57" w:firstLineChars="200" w:firstLine="560"/>
        <w:rPr>
          <w:rFonts w:ascii="仿宋_GB2312" w:eastAsia="仿宋_GB2312" w:cs="宋体"/>
          <w:kern w:val="0"/>
          <w:sz w:val="28"/>
          <w:szCs w:val="28"/>
        </w:rPr>
      </w:pPr>
      <w:r>
        <w:rPr>
          <w:rFonts w:ascii="仿宋_GB2312" w:eastAsia="仿宋_GB2312" w:cs="宋体" w:hint="eastAsia"/>
          <w:kern w:val="0"/>
          <w:sz w:val="28"/>
          <w:szCs w:val="28"/>
        </w:rPr>
        <w:t>（4）</w:t>
      </w:r>
      <w:r>
        <w:rPr>
          <w:rFonts w:ascii="仿宋_GB2312" w:eastAsia="仿宋_GB2312" w:cs="宋体"/>
          <w:kern w:val="0"/>
          <w:sz w:val="28"/>
          <w:szCs w:val="28"/>
        </w:rPr>
        <w:t>做好社会服务。发挥翻译硕士专业优势，聚合优质资源，在为区域社会发展提供优质服务的基础上，扩大语言服务范围，提升服务质量。</w:t>
      </w:r>
    </w:p>
    <w:sectPr w:rsidR="00FF7CAB" w:rsidSect="007074B7">
      <w:headerReference w:type="default" r:id="rId11"/>
      <w:footerReference w:type="default" r:id="rId12"/>
      <w:pgSz w:w="11906" w:h="16838"/>
      <w:pgMar w:top="1440" w:right="1800" w:bottom="1440" w:left="1800" w:header="851" w:footer="992" w:gutter="0"/>
      <w:pgNumType w:start="1"/>
      <w:cols w:space="720"/>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F962" w14:textId="77777777" w:rsidR="003A2027" w:rsidRDefault="003A2027">
      <w:r>
        <w:separator/>
      </w:r>
    </w:p>
  </w:endnote>
  <w:endnote w:type="continuationSeparator" w:id="0">
    <w:p w14:paraId="17418D73" w14:textId="77777777" w:rsidR="003A2027" w:rsidRDefault="003A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66C8" w14:textId="77777777" w:rsidR="007074B7" w:rsidRDefault="007074B7" w:rsidP="007074B7">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D4FA980" w14:textId="77777777" w:rsidR="007074B7" w:rsidRDefault="007074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86473"/>
      <w:showingPlcHdr/>
    </w:sdtPr>
    <w:sdtEndPr/>
    <w:sdtContent>
      <w:p w14:paraId="0E26F7D8" w14:textId="77777777" w:rsidR="007074B7" w:rsidRDefault="007074B7">
        <w:pPr>
          <w:pStyle w:val="a9"/>
          <w:jc w:val="center"/>
        </w:pPr>
        <w:r>
          <w:t xml:space="preserve">     </w:t>
        </w:r>
      </w:p>
    </w:sdtContent>
  </w:sdt>
  <w:p w14:paraId="07FEE141" w14:textId="77777777" w:rsidR="007074B7" w:rsidRDefault="007074B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FB43" w14:textId="77777777" w:rsidR="002604C3" w:rsidRPr="007074B7" w:rsidRDefault="002604C3" w:rsidP="007074B7">
    <w:pPr>
      <w:pStyle w:val="a9"/>
      <w:framePr w:wrap="around" w:vAnchor="text" w:hAnchor="margin" w:xAlign="center" w:y="1"/>
      <w:rPr>
        <w:rStyle w:val="af5"/>
        <w:rFonts w:ascii="Times New Roman" w:hAnsi="Times New Roman" w:cs="Times New Roman"/>
        <w:sz w:val="20"/>
      </w:rPr>
    </w:pPr>
    <w:r w:rsidRPr="007074B7">
      <w:rPr>
        <w:rStyle w:val="af5"/>
        <w:rFonts w:ascii="Times New Roman" w:hAnsi="Times New Roman" w:cs="Times New Roman"/>
        <w:sz w:val="20"/>
      </w:rPr>
      <w:fldChar w:fldCharType="begin"/>
    </w:r>
    <w:r w:rsidRPr="007074B7">
      <w:rPr>
        <w:rStyle w:val="af5"/>
        <w:rFonts w:ascii="Times New Roman" w:hAnsi="Times New Roman" w:cs="Times New Roman"/>
        <w:sz w:val="20"/>
      </w:rPr>
      <w:instrText xml:space="preserve">PAGE  </w:instrText>
    </w:r>
    <w:r w:rsidRPr="007074B7">
      <w:rPr>
        <w:rStyle w:val="af5"/>
        <w:rFonts w:ascii="Times New Roman" w:hAnsi="Times New Roman" w:cs="Times New Roman"/>
        <w:sz w:val="20"/>
      </w:rPr>
      <w:fldChar w:fldCharType="separate"/>
    </w:r>
    <w:r w:rsidR="0094226A">
      <w:rPr>
        <w:rStyle w:val="af5"/>
        <w:rFonts w:ascii="Times New Roman" w:hAnsi="Times New Roman" w:cs="Times New Roman"/>
        <w:noProof/>
        <w:sz w:val="20"/>
      </w:rPr>
      <w:t>6</w:t>
    </w:r>
    <w:r w:rsidRPr="007074B7">
      <w:rPr>
        <w:rStyle w:val="af5"/>
        <w:rFonts w:ascii="Times New Roman" w:hAnsi="Times New Roman" w:cs="Times New Roman"/>
        <w:sz w:val="20"/>
      </w:rPr>
      <w:fldChar w:fldCharType="end"/>
    </w:r>
  </w:p>
  <w:sdt>
    <w:sdtPr>
      <w:id w:val="155276144"/>
      <w:showingPlcHdr/>
    </w:sdtPr>
    <w:sdtEndPr/>
    <w:sdtContent>
      <w:p w14:paraId="457E3CB0" w14:textId="77777777" w:rsidR="002604C3" w:rsidRDefault="002604C3">
        <w:pPr>
          <w:pStyle w:val="a9"/>
          <w:jc w:val="center"/>
        </w:pPr>
        <w:r>
          <w:t xml:space="preserve">     </w:t>
        </w:r>
      </w:p>
    </w:sdtContent>
  </w:sdt>
  <w:p w14:paraId="16EB15D0" w14:textId="77777777" w:rsidR="002604C3" w:rsidRDefault="002604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6716" w14:textId="77777777" w:rsidR="003A2027" w:rsidRDefault="003A2027">
      <w:r>
        <w:separator/>
      </w:r>
    </w:p>
  </w:footnote>
  <w:footnote w:type="continuationSeparator" w:id="0">
    <w:p w14:paraId="53F30C04" w14:textId="77777777" w:rsidR="003A2027" w:rsidRDefault="003A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3941" w14:textId="77777777" w:rsidR="007074B7" w:rsidRDefault="007074B7">
    <w:pPr>
      <w:pStyle w:val="ab"/>
      <w:pBdr>
        <w:bottom w:val="none" w:sz="0" w:space="0" w:color="auto"/>
      </w:pBd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B0E73"/>
    <w:multiLevelType w:val="singleLevel"/>
    <w:tmpl w:val="805B0E73"/>
    <w:lvl w:ilvl="0">
      <w:start w:val="3"/>
      <w:numFmt w:val="decimal"/>
      <w:suff w:val="nothing"/>
      <w:lvlText w:val="（%1）"/>
      <w:lvlJc w:val="left"/>
    </w:lvl>
  </w:abstractNum>
  <w:abstractNum w:abstractNumId="1" w15:restartNumberingAfterBreak="0">
    <w:nsid w:val="8857A5EA"/>
    <w:multiLevelType w:val="singleLevel"/>
    <w:tmpl w:val="8857A5EA"/>
    <w:lvl w:ilvl="0">
      <w:start w:val="2"/>
      <w:numFmt w:val="decimal"/>
      <w:suff w:val="nothing"/>
      <w:lvlText w:val="（%1）"/>
      <w:lvlJc w:val="left"/>
    </w:lvl>
  </w:abstractNum>
  <w:abstractNum w:abstractNumId="2" w15:restartNumberingAfterBreak="0">
    <w:nsid w:val="8A3B6BE6"/>
    <w:multiLevelType w:val="singleLevel"/>
    <w:tmpl w:val="8A3B6BE6"/>
    <w:lvl w:ilvl="0">
      <w:start w:val="5"/>
      <w:numFmt w:val="chineseCounting"/>
      <w:suff w:val="nothing"/>
      <w:lvlText w:val="%1、"/>
      <w:lvlJc w:val="left"/>
      <w:rPr>
        <w:rFonts w:hint="eastAsia"/>
      </w:rPr>
    </w:lvl>
  </w:abstractNum>
  <w:abstractNum w:abstractNumId="3" w15:restartNumberingAfterBreak="0">
    <w:nsid w:val="8BA21A33"/>
    <w:multiLevelType w:val="singleLevel"/>
    <w:tmpl w:val="8BA21A33"/>
    <w:lvl w:ilvl="0">
      <w:start w:val="2"/>
      <w:numFmt w:val="decimal"/>
      <w:suff w:val="nothing"/>
      <w:lvlText w:val="（%1）"/>
      <w:lvlJc w:val="left"/>
    </w:lvl>
  </w:abstractNum>
  <w:abstractNum w:abstractNumId="4" w15:restartNumberingAfterBreak="0">
    <w:nsid w:val="9B2C47D4"/>
    <w:multiLevelType w:val="singleLevel"/>
    <w:tmpl w:val="9B2C47D4"/>
    <w:lvl w:ilvl="0">
      <w:start w:val="6"/>
      <w:numFmt w:val="chineseCounting"/>
      <w:suff w:val="nothing"/>
      <w:lvlText w:val="%1、"/>
      <w:lvlJc w:val="left"/>
      <w:rPr>
        <w:rFonts w:hint="eastAsia"/>
      </w:rPr>
    </w:lvl>
  </w:abstractNum>
  <w:abstractNum w:abstractNumId="5" w15:restartNumberingAfterBreak="0">
    <w:nsid w:val="A495E042"/>
    <w:multiLevelType w:val="singleLevel"/>
    <w:tmpl w:val="A495E042"/>
    <w:lvl w:ilvl="0">
      <w:start w:val="2"/>
      <w:numFmt w:val="decimal"/>
      <w:suff w:val="nothing"/>
      <w:lvlText w:val="（%1）"/>
      <w:lvlJc w:val="left"/>
    </w:lvl>
  </w:abstractNum>
  <w:abstractNum w:abstractNumId="6" w15:restartNumberingAfterBreak="0">
    <w:nsid w:val="A7F57C44"/>
    <w:multiLevelType w:val="singleLevel"/>
    <w:tmpl w:val="A7F57C44"/>
    <w:lvl w:ilvl="0">
      <w:start w:val="1"/>
      <w:numFmt w:val="chineseCounting"/>
      <w:suff w:val="nothing"/>
      <w:lvlText w:val="第%1，"/>
      <w:lvlJc w:val="left"/>
      <w:rPr>
        <w:rFonts w:hint="eastAsia"/>
      </w:rPr>
    </w:lvl>
  </w:abstractNum>
  <w:abstractNum w:abstractNumId="7" w15:restartNumberingAfterBreak="0">
    <w:nsid w:val="AA033F38"/>
    <w:multiLevelType w:val="singleLevel"/>
    <w:tmpl w:val="AA033F38"/>
    <w:lvl w:ilvl="0">
      <w:start w:val="2"/>
      <w:numFmt w:val="chineseCounting"/>
      <w:suff w:val="nothing"/>
      <w:lvlText w:val="%1、"/>
      <w:lvlJc w:val="left"/>
      <w:rPr>
        <w:rFonts w:hint="eastAsia"/>
      </w:rPr>
    </w:lvl>
  </w:abstractNum>
  <w:abstractNum w:abstractNumId="8" w15:restartNumberingAfterBreak="0">
    <w:nsid w:val="AE58B608"/>
    <w:multiLevelType w:val="singleLevel"/>
    <w:tmpl w:val="AE58B608"/>
    <w:lvl w:ilvl="0">
      <w:start w:val="3"/>
      <w:numFmt w:val="chineseCounting"/>
      <w:suff w:val="nothing"/>
      <w:lvlText w:val="%1、"/>
      <w:lvlJc w:val="left"/>
      <w:rPr>
        <w:rFonts w:hint="eastAsia"/>
      </w:rPr>
    </w:lvl>
  </w:abstractNum>
  <w:abstractNum w:abstractNumId="9" w15:restartNumberingAfterBreak="0">
    <w:nsid w:val="C64C332F"/>
    <w:multiLevelType w:val="singleLevel"/>
    <w:tmpl w:val="C64C332F"/>
    <w:lvl w:ilvl="0">
      <w:start w:val="10"/>
      <w:numFmt w:val="decimal"/>
      <w:lvlText w:val="%1."/>
      <w:lvlJc w:val="left"/>
      <w:pPr>
        <w:tabs>
          <w:tab w:val="left" w:pos="312"/>
        </w:tabs>
      </w:pPr>
    </w:lvl>
  </w:abstractNum>
  <w:abstractNum w:abstractNumId="10" w15:restartNumberingAfterBreak="0">
    <w:nsid w:val="D484069C"/>
    <w:multiLevelType w:val="singleLevel"/>
    <w:tmpl w:val="D484069C"/>
    <w:lvl w:ilvl="0">
      <w:start w:val="3"/>
      <w:numFmt w:val="chineseCounting"/>
      <w:suff w:val="nothing"/>
      <w:lvlText w:val="第%1，"/>
      <w:lvlJc w:val="left"/>
      <w:rPr>
        <w:rFonts w:hint="eastAsia"/>
      </w:rPr>
    </w:lvl>
  </w:abstractNum>
  <w:abstractNum w:abstractNumId="11" w15:restartNumberingAfterBreak="0">
    <w:nsid w:val="E03BCC73"/>
    <w:multiLevelType w:val="singleLevel"/>
    <w:tmpl w:val="E03BCC73"/>
    <w:lvl w:ilvl="0">
      <w:start w:val="1"/>
      <w:numFmt w:val="decimal"/>
      <w:suff w:val="nothing"/>
      <w:lvlText w:val="（%1）"/>
      <w:lvlJc w:val="left"/>
    </w:lvl>
  </w:abstractNum>
  <w:abstractNum w:abstractNumId="12" w15:restartNumberingAfterBreak="0">
    <w:nsid w:val="E69BB929"/>
    <w:multiLevelType w:val="singleLevel"/>
    <w:tmpl w:val="E69BB929"/>
    <w:lvl w:ilvl="0">
      <w:start w:val="1"/>
      <w:numFmt w:val="decimal"/>
      <w:suff w:val="nothing"/>
      <w:lvlText w:val="（%1）"/>
      <w:lvlJc w:val="left"/>
    </w:lvl>
  </w:abstractNum>
  <w:abstractNum w:abstractNumId="13" w15:restartNumberingAfterBreak="0">
    <w:nsid w:val="0E9D0179"/>
    <w:multiLevelType w:val="singleLevel"/>
    <w:tmpl w:val="0E9D0179"/>
    <w:lvl w:ilvl="0">
      <w:start w:val="1"/>
      <w:numFmt w:val="decimal"/>
      <w:suff w:val="nothing"/>
      <w:lvlText w:val="（%1）"/>
      <w:lvlJc w:val="left"/>
    </w:lvl>
  </w:abstractNum>
  <w:abstractNum w:abstractNumId="14" w15:restartNumberingAfterBreak="0">
    <w:nsid w:val="0FCAD286"/>
    <w:multiLevelType w:val="singleLevel"/>
    <w:tmpl w:val="0FCAD286"/>
    <w:lvl w:ilvl="0">
      <w:start w:val="1"/>
      <w:numFmt w:val="decimal"/>
      <w:suff w:val="nothing"/>
      <w:lvlText w:val="（%1）"/>
      <w:lvlJc w:val="left"/>
    </w:lvl>
  </w:abstractNum>
  <w:abstractNum w:abstractNumId="15" w15:restartNumberingAfterBreak="0">
    <w:nsid w:val="172336C0"/>
    <w:multiLevelType w:val="singleLevel"/>
    <w:tmpl w:val="172336C0"/>
    <w:lvl w:ilvl="0">
      <w:start w:val="2"/>
      <w:numFmt w:val="chineseCounting"/>
      <w:suff w:val="nothing"/>
      <w:lvlText w:val="第%1，"/>
      <w:lvlJc w:val="left"/>
      <w:rPr>
        <w:rFonts w:hint="eastAsia"/>
      </w:rPr>
    </w:lvl>
  </w:abstractNum>
  <w:abstractNum w:abstractNumId="16" w15:restartNumberingAfterBreak="0">
    <w:nsid w:val="18325B3C"/>
    <w:multiLevelType w:val="singleLevel"/>
    <w:tmpl w:val="18325B3C"/>
    <w:lvl w:ilvl="0">
      <w:start w:val="4"/>
      <w:numFmt w:val="decimal"/>
      <w:suff w:val="nothing"/>
      <w:lvlText w:val="（%1）"/>
      <w:lvlJc w:val="left"/>
    </w:lvl>
  </w:abstractNum>
  <w:abstractNum w:abstractNumId="17" w15:restartNumberingAfterBreak="0">
    <w:nsid w:val="19337432"/>
    <w:multiLevelType w:val="singleLevel"/>
    <w:tmpl w:val="19337432"/>
    <w:lvl w:ilvl="0">
      <w:start w:val="11"/>
      <w:numFmt w:val="decimal"/>
      <w:lvlText w:val="%1."/>
      <w:lvlJc w:val="left"/>
      <w:pPr>
        <w:tabs>
          <w:tab w:val="left" w:pos="312"/>
        </w:tabs>
      </w:pPr>
    </w:lvl>
  </w:abstractNum>
  <w:abstractNum w:abstractNumId="18" w15:restartNumberingAfterBreak="0">
    <w:nsid w:val="21A1ACA6"/>
    <w:multiLevelType w:val="singleLevel"/>
    <w:tmpl w:val="21A1ACA6"/>
    <w:lvl w:ilvl="0">
      <w:start w:val="3"/>
      <w:numFmt w:val="decimal"/>
      <w:suff w:val="nothing"/>
      <w:lvlText w:val="（%1）"/>
      <w:lvlJc w:val="left"/>
    </w:lvl>
  </w:abstractNum>
  <w:abstractNum w:abstractNumId="19" w15:restartNumberingAfterBreak="0">
    <w:nsid w:val="23C5B32B"/>
    <w:multiLevelType w:val="singleLevel"/>
    <w:tmpl w:val="23C5B32B"/>
    <w:lvl w:ilvl="0">
      <w:start w:val="3"/>
      <w:numFmt w:val="decimal"/>
      <w:suff w:val="nothing"/>
      <w:lvlText w:val="（%1）"/>
      <w:lvlJc w:val="left"/>
    </w:lvl>
  </w:abstractNum>
  <w:abstractNum w:abstractNumId="20" w15:restartNumberingAfterBreak="0">
    <w:nsid w:val="25D033C3"/>
    <w:multiLevelType w:val="singleLevel"/>
    <w:tmpl w:val="25D033C3"/>
    <w:lvl w:ilvl="0">
      <w:start w:val="1"/>
      <w:numFmt w:val="decimal"/>
      <w:suff w:val="nothing"/>
      <w:lvlText w:val="（%1）"/>
      <w:lvlJc w:val="left"/>
    </w:lvl>
  </w:abstractNum>
  <w:abstractNum w:abstractNumId="21" w15:restartNumberingAfterBreak="0">
    <w:nsid w:val="2CF5941D"/>
    <w:multiLevelType w:val="singleLevel"/>
    <w:tmpl w:val="2CF5941D"/>
    <w:lvl w:ilvl="0">
      <w:start w:val="3"/>
      <w:numFmt w:val="decimal"/>
      <w:suff w:val="nothing"/>
      <w:lvlText w:val="（%1）"/>
      <w:lvlJc w:val="left"/>
    </w:lvl>
  </w:abstractNum>
  <w:abstractNum w:abstractNumId="22" w15:restartNumberingAfterBreak="0">
    <w:nsid w:val="69F4C126"/>
    <w:multiLevelType w:val="singleLevel"/>
    <w:tmpl w:val="69F4C126"/>
    <w:lvl w:ilvl="0">
      <w:start w:val="1"/>
      <w:numFmt w:val="decimal"/>
      <w:suff w:val="nothing"/>
      <w:lvlText w:val="（%1）"/>
      <w:lvlJc w:val="left"/>
    </w:lvl>
  </w:abstractNum>
  <w:abstractNum w:abstractNumId="23" w15:restartNumberingAfterBreak="0">
    <w:nsid w:val="6AA44EC4"/>
    <w:multiLevelType w:val="singleLevel"/>
    <w:tmpl w:val="6AA44EC4"/>
    <w:lvl w:ilvl="0">
      <w:start w:val="4"/>
      <w:numFmt w:val="chineseCounting"/>
      <w:suff w:val="nothing"/>
      <w:lvlText w:val="%1、"/>
      <w:lvlJc w:val="left"/>
      <w:rPr>
        <w:rFonts w:hint="eastAsia"/>
      </w:rPr>
    </w:lvl>
  </w:abstractNum>
  <w:abstractNum w:abstractNumId="24" w15:restartNumberingAfterBreak="0">
    <w:nsid w:val="773A16B7"/>
    <w:multiLevelType w:val="singleLevel"/>
    <w:tmpl w:val="773A16B7"/>
    <w:lvl w:ilvl="0">
      <w:start w:val="4"/>
      <w:numFmt w:val="chineseCounting"/>
      <w:suff w:val="nothing"/>
      <w:lvlText w:val="第%1，"/>
      <w:lvlJc w:val="left"/>
      <w:rPr>
        <w:rFonts w:hint="eastAsia"/>
      </w:rPr>
    </w:lvl>
  </w:abstractNum>
  <w:num w:numId="1">
    <w:abstractNumId w:val="7"/>
  </w:num>
  <w:num w:numId="2">
    <w:abstractNumId w:val="13"/>
  </w:num>
  <w:num w:numId="3">
    <w:abstractNumId w:val="6"/>
  </w:num>
  <w:num w:numId="4">
    <w:abstractNumId w:val="15"/>
  </w:num>
  <w:num w:numId="5">
    <w:abstractNumId w:val="10"/>
  </w:num>
  <w:num w:numId="6">
    <w:abstractNumId w:val="24"/>
  </w:num>
  <w:num w:numId="7">
    <w:abstractNumId w:val="1"/>
  </w:num>
  <w:num w:numId="8">
    <w:abstractNumId w:val="0"/>
  </w:num>
  <w:num w:numId="9">
    <w:abstractNumId w:val="8"/>
  </w:num>
  <w:num w:numId="10">
    <w:abstractNumId w:val="20"/>
  </w:num>
  <w:num w:numId="11">
    <w:abstractNumId w:val="3"/>
  </w:num>
  <w:num w:numId="12">
    <w:abstractNumId w:val="21"/>
  </w:num>
  <w:num w:numId="13">
    <w:abstractNumId w:val="16"/>
  </w:num>
  <w:num w:numId="14">
    <w:abstractNumId w:val="22"/>
  </w:num>
  <w:num w:numId="15">
    <w:abstractNumId w:val="5"/>
  </w:num>
  <w:num w:numId="16">
    <w:abstractNumId w:val="18"/>
  </w:num>
  <w:num w:numId="17">
    <w:abstractNumId w:val="9"/>
  </w:num>
  <w:num w:numId="18">
    <w:abstractNumId w:val="17"/>
  </w:num>
  <w:num w:numId="19">
    <w:abstractNumId w:val="12"/>
  </w:num>
  <w:num w:numId="20">
    <w:abstractNumId w:val="23"/>
  </w:num>
  <w:num w:numId="21">
    <w:abstractNumId w:val="2"/>
  </w:num>
  <w:num w:numId="22">
    <w:abstractNumId w:val="4"/>
  </w:num>
  <w:num w:numId="23">
    <w:abstractNumId w:val="11"/>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C0B"/>
    <w:rsid w:val="000031AE"/>
    <w:rsid w:val="00003796"/>
    <w:rsid w:val="00003EA6"/>
    <w:rsid w:val="00005784"/>
    <w:rsid w:val="00006B4E"/>
    <w:rsid w:val="0001231F"/>
    <w:rsid w:val="00012381"/>
    <w:rsid w:val="00017828"/>
    <w:rsid w:val="00017DB1"/>
    <w:rsid w:val="00020E93"/>
    <w:rsid w:val="00025007"/>
    <w:rsid w:val="00036AAE"/>
    <w:rsid w:val="00042429"/>
    <w:rsid w:val="00062B7E"/>
    <w:rsid w:val="00066235"/>
    <w:rsid w:val="00080E3D"/>
    <w:rsid w:val="000B3235"/>
    <w:rsid w:val="000B45FC"/>
    <w:rsid w:val="000C3803"/>
    <w:rsid w:val="000E28B9"/>
    <w:rsid w:val="000E428A"/>
    <w:rsid w:val="000F2A4A"/>
    <w:rsid w:val="001145F2"/>
    <w:rsid w:val="00116414"/>
    <w:rsid w:val="00154A05"/>
    <w:rsid w:val="001554EE"/>
    <w:rsid w:val="0016349B"/>
    <w:rsid w:val="00166F54"/>
    <w:rsid w:val="00171026"/>
    <w:rsid w:val="00182953"/>
    <w:rsid w:val="001900AA"/>
    <w:rsid w:val="001A349D"/>
    <w:rsid w:val="001A613D"/>
    <w:rsid w:val="001A700C"/>
    <w:rsid w:val="001A7247"/>
    <w:rsid w:val="001B02D6"/>
    <w:rsid w:val="001B1F05"/>
    <w:rsid w:val="001B5122"/>
    <w:rsid w:val="001B5920"/>
    <w:rsid w:val="001D042C"/>
    <w:rsid w:val="001D25E6"/>
    <w:rsid w:val="001E37FB"/>
    <w:rsid w:val="001E7835"/>
    <w:rsid w:val="001F00B9"/>
    <w:rsid w:val="00204106"/>
    <w:rsid w:val="00207529"/>
    <w:rsid w:val="00226E22"/>
    <w:rsid w:val="0023226B"/>
    <w:rsid w:val="00244451"/>
    <w:rsid w:val="002604C3"/>
    <w:rsid w:val="00266635"/>
    <w:rsid w:val="00266E65"/>
    <w:rsid w:val="0027150E"/>
    <w:rsid w:val="00283ADA"/>
    <w:rsid w:val="002856A9"/>
    <w:rsid w:val="002932C7"/>
    <w:rsid w:val="002A3380"/>
    <w:rsid w:val="002A5E96"/>
    <w:rsid w:val="002D5904"/>
    <w:rsid w:val="002F08E8"/>
    <w:rsid w:val="003041B5"/>
    <w:rsid w:val="003335F2"/>
    <w:rsid w:val="0033608F"/>
    <w:rsid w:val="00336B49"/>
    <w:rsid w:val="00340863"/>
    <w:rsid w:val="0035781E"/>
    <w:rsid w:val="00361A4D"/>
    <w:rsid w:val="003628C2"/>
    <w:rsid w:val="00366463"/>
    <w:rsid w:val="00372575"/>
    <w:rsid w:val="003811CA"/>
    <w:rsid w:val="00384702"/>
    <w:rsid w:val="003A2027"/>
    <w:rsid w:val="00401115"/>
    <w:rsid w:val="00432A59"/>
    <w:rsid w:val="00461183"/>
    <w:rsid w:val="004633B1"/>
    <w:rsid w:val="00466FBB"/>
    <w:rsid w:val="0047388D"/>
    <w:rsid w:val="00474522"/>
    <w:rsid w:val="0047552F"/>
    <w:rsid w:val="0047579A"/>
    <w:rsid w:val="00480851"/>
    <w:rsid w:val="00486561"/>
    <w:rsid w:val="0049385B"/>
    <w:rsid w:val="004C36D3"/>
    <w:rsid w:val="004D2CAC"/>
    <w:rsid w:val="004F1C4D"/>
    <w:rsid w:val="004F46C7"/>
    <w:rsid w:val="005271EF"/>
    <w:rsid w:val="005327A4"/>
    <w:rsid w:val="00534621"/>
    <w:rsid w:val="005355D2"/>
    <w:rsid w:val="00543BB7"/>
    <w:rsid w:val="0055129B"/>
    <w:rsid w:val="00555B9A"/>
    <w:rsid w:val="00557297"/>
    <w:rsid w:val="00564B94"/>
    <w:rsid w:val="00566379"/>
    <w:rsid w:val="005743E6"/>
    <w:rsid w:val="00583763"/>
    <w:rsid w:val="005A27B2"/>
    <w:rsid w:val="005A4EE2"/>
    <w:rsid w:val="005B086B"/>
    <w:rsid w:val="005B1040"/>
    <w:rsid w:val="005B2D42"/>
    <w:rsid w:val="005C46DF"/>
    <w:rsid w:val="005C4DA4"/>
    <w:rsid w:val="005C73E1"/>
    <w:rsid w:val="005D3841"/>
    <w:rsid w:val="005E11BA"/>
    <w:rsid w:val="005E6CB2"/>
    <w:rsid w:val="005F6925"/>
    <w:rsid w:val="00601153"/>
    <w:rsid w:val="00612A29"/>
    <w:rsid w:val="00620CBC"/>
    <w:rsid w:val="0062279C"/>
    <w:rsid w:val="00624F21"/>
    <w:rsid w:val="00646E84"/>
    <w:rsid w:val="00651592"/>
    <w:rsid w:val="00653938"/>
    <w:rsid w:val="00654830"/>
    <w:rsid w:val="0067074F"/>
    <w:rsid w:val="00682298"/>
    <w:rsid w:val="0068307B"/>
    <w:rsid w:val="00685A70"/>
    <w:rsid w:val="00686040"/>
    <w:rsid w:val="00690A13"/>
    <w:rsid w:val="006B677E"/>
    <w:rsid w:val="006B6C78"/>
    <w:rsid w:val="006C4448"/>
    <w:rsid w:val="006C4B42"/>
    <w:rsid w:val="006C6A5F"/>
    <w:rsid w:val="006C6BCB"/>
    <w:rsid w:val="006D2C0B"/>
    <w:rsid w:val="006D51D4"/>
    <w:rsid w:val="006D5492"/>
    <w:rsid w:val="006E286B"/>
    <w:rsid w:val="006F04F2"/>
    <w:rsid w:val="006F67D1"/>
    <w:rsid w:val="007074B7"/>
    <w:rsid w:val="007126ED"/>
    <w:rsid w:val="007138AA"/>
    <w:rsid w:val="00730317"/>
    <w:rsid w:val="007341C7"/>
    <w:rsid w:val="00745B2A"/>
    <w:rsid w:val="00763A68"/>
    <w:rsid w:val="00765ACB"/>
    <w:rsid w:val="007673FF"/>
    <w:rsid w:val="00794FC4"/>
    <w:rsid w:val="007A49CA"/>
    <w:rsid w:val="007A4AC7"/>
    <w:rsid w:val="007B48FB"/>
    <w:rsid w:val="007C095E"/>
    <w:rsid w:val="007C2AEA"/>
    <w:rsid w:val="007D4303"/>
    <w:rsid w:val="00800B67"/>
    <w:rsid w:val="00802529"/>
    <w:rsid w:val="008153E9"/>
    <w:rsid w:val="00835137"/>
    <w:rsid w:val="008409FC"/>
    <w:rsid w:val="00844F63"/>
    <w:rsid w:val="00853C8C"/>
    <w:rsid w:val="00854C49"/>
    <w:rsid w:val="008A40B2"/>
    <w:rsid w:val="008B3583"/>
    <w:rsid w:val="008C0BC3"/>
    <w:rsid w:val="008C45C8"/>
    <w:rsid w:val="008C65A5"/>
    <w:rsid w:val="008F0B2A"/>
    <w:rsid w:val="00900229"/>
    <w:rsid w:val="00914BF4"/>
    <w:rsid w:val="00916247"/>
    <w:rsid w:val="009165A7"/>
    <w:rsid w:val="009178FC"/>
    <w:rsid w:val="00920FE7"/>
    <w:rsid w:val="00924825"/>
    <w:rsid w:val="00925F80"/>
    <w:rsid w:val="00927A25"/>
    <w:rsid w:val="0094226A"/>
    <w:rsid w:val="00943D53"/>
    <w:rsid w:val="00953580"/>
    <w:rsid w:val="00957CC9"/>
    <w:rsid w:val="00963075"/>
    <w:rsid w:val="0096568F"/>
    <w:rsid w:val="00966B3A"/>
    <w:rsid w:val="0097126B"/>
    <w:rsid w:val="00982CAB"/>
    <w:rsid w:val="009A0868"/>
    <w:rsid w:val="009A2BA2"/>
    <w:rsid w:val="009C65D5"/>
    <w:rsid w:val="009D4BEC"/>
    <w:rsid w:val="009E03CA"/>
    <w:rsid w:val="009F0656"/>
    <w:rsid w:val="009F12CA"/>
    <w:rsid w:val="00A11C0B"/>
    <w:rsid w:val="00A11C8A"/>
    <w:rsid w:val="00A1769E"/>
    <w:rsid w:val="00A20402"/>
    <w:rsid w:val="00A45F10"/>
    <w:rsid w:val="00A46E85"/>
    <w:rsid w:val="00A545A5"/>
    <w:rsid w:val="00A737B0"/>
    <w:rsid w:val="00A83782"/>
    <w:rsid w:val="00A868B8"/>
    <w:rsid w:val="00A8789A"/>
    <w:rsid w:val="00A93123"/>
    <w:rsid w:val="00A96B71"/>
    <w:rsid w:val="00AA0670"/>
    <w:rsid w:val="00AA5B71"/>
    <w:rsid w:val="00AA60D6"/>
    <w:rsid w:val="00AC0FBA"/>
    <w:rsid w:val="00AC718E"/>
    <w:rsid w:val="00AC79D9"/>
    <w:rsid w:val="00AF001F"/>
    <w:rsid w:val="00B0465D"/>
    <w:rsid w:val="00B16455"/>
    <w:rsid w:val="00B16F94"/>
    <w:rsid w:val="00B2625B"/>
    <w:rsid w:val="00B27C17"/>
    <w:rsid w:val="00B36617"/>
    <w:rsid w:val="00B36B29"/>
    <w:rsid w:val="00B4123D"/>
    <w:rsid w:val="00B44B46"/>
    <w:rsid w:val="00B62E25"/>
    <w:rsid w:val="00B92D70"/>
    <w:rsid w:val="00B9366C"/>
    <w:rsid w:val="00B94ADD"/>
    <w:rsid w:val="00BC62D7"/>
    <w:rsid w:val="00BD249C"/>
    <w:rsid w:val="00BD7751"/>
    <w:rsid w:val="00BE0299"/>
    <w:rsid w:val="00BE5DF2"/>
    <w:rsid w:val="00BE7BEE"/>
    <w:rsid w:val="00C2470F"/>
    <w:rsid w:val="00C45A17"/>
    <w:rsid w:val="00C46805"/>
    <w:rsid w:val="00C47F96"/>
    <w:rsid w:val="00C56792"/>
    <w:rsid w:val="00C56F5B"/>
    <w:rsid w:val="00C57E83"/>
    <w:rsid w:val="00C624F4"/>
    <w:rsid w:val="00C80D6D"/>
    <w:rsid w:val="00C8373A"/>
    <w:rsid w:val="00C879B4"/>
    <w:rsid w:val="00CA4CA5"/>
    <w:rsid w:val="00CA6519"/>
    <w:rsid w:val="00CA77B0"/>
    <w:rsid w:val="00CB13E7"/>
    <w:rsid w:val="00CB1F87"/>
    <w:rsid w:val="00CC6FA5"/>
    <w:rsid w:val="00CD291E"/>
    <w:rsid w:val="00CD7795"/>
    <w:rsid w:val="00CF282A"/>
    <w:rsid w:val="00CF34FF"/>
    <w:rsid w:val="00D1605B"/>
    <w:rsid w:val="00D35668"/>
    <w:rsid w:val="00D506CB"/>
    <w:rsid w:val="00D53E2B"/>
    <w:rsid w:val="00D61AC2"/>
    <w:rsid w:val="00D76C9E"/>
    <w:rsid w:val="00D77B1C"/>
    <w:rsid w:val="00DC105A"/>
    <w:rsid w:val="00DC76BC"/>
    <w:rsid w:val="00DD220E"/>
    <w:rsid w:val="00DE686C"/>
    <w:rsid w:val="00DF73F1"/>
    <w:rsid w:val="00E3766A"/>
    <w:rsid w:val="00E40872"/>
    <w:rsid w:val="00E52900"/>
    <w:rsid w:val="00E705F7"/>
    <w:rsid w:val="00E70EF2"/>
    <w:rsid w:val="00E907FF"/>
    <w:rsid w:val="00E94BA0"/>
    <w:rsid w:val="00EA0F8F"/>
    <w:rsid w:val="00EA73DA"/>
    <w:rsid w:val="00EB4074"/>
    <w:rsid w:val="00EB7D71"/>
    <w:rsid w:val="00EC2129"/>
    <w:rsid w:val="00ED1D3A"/>
    <w:rsid w:val="00F107D5"/>
    <w:rsid w:val="00F32A59"/>
    <w:rsid w:val="00F57816"/>
    <w:rsid w:val="00F57D68"/>
    <w:rsid w:val="00F65D1A"/>
    <w:rsid w:val="00F74B44"/>
    <w:rsid w:val="00F84AC8"/>
    <w:rsid w:val="00F90CC6"/>
    <w:rsid w:val="00FB4F55"/>
    <w:rsid w:val="00FE0014"/>
    <w:rsid w:val="00FE0635"/>
    <w:rsid w:val="00FF7430"/>
    <w:rsid w:val="00FF7CAB"/>
    <w:rsid w:val="09131CD3"/>
    <w:rsid w:val="09BC2A83"/>
    <w:rsid w:val="0A97308A"/>
    <w:rsid w:val="0D33216E"/>
    <w:rsid w:val="0F2E6298"/>
    <w:rsid w:val="10575A17"/>
    <w:rsid w:val="15CF061B"/>
    <w:rsid w:val="15D32E7D"/>
    <w:rsid w:val="17500E65"/>
    <w:rsid w:val="1A4A54CA"/>
    <w:rsid w:val="1BB47B02"/>
    <w:rsid w:val="1F0A2634"/>
    <w:rsid w:val="216B1FB2"/>
    <w:rsid w:val="228A6428"/>
    <w:rsid w:val="3A795A93"/>
    <w:rsid w:val="3B8C016F"/>
    <w:rsid w:val="3D0B5DF4"/>
    <w:rsid w:val="3F8F47C2"/>
    <w:rsid w:val="413037D6"/>
    <w:rsid w:val="4587068E"/>
    <w:rsid w:val="49D77DD9"/>
    <w:rsid w:val="49EB6217"/>
    <w:rsid w:val="4C3E7292"/>
    <w:rsid w:val="4D680A69"/>
    <w:rsid w:val="4FFF59E5"/>
    <w:rsid w:val="5D63417B"/>
    <w:rsid w:val="61653127"/>
    <w:rsid w:val="6E272A7E"/>
    <w:rsid w:val="6F8D5A10"/>
    <w:rsid w:val="7B7C6A2F"/>
    <w:rsid w:val="7E8470EB"/>
    <w:rsid w:val="7FF5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B2021"/>
  <w15:docId w15:val="{319F65AA-FC12-4582-922B-9D0C98BE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qFormat/>
    <w:pPr>
      <w:spacing w:line="360" w:lineRule="auto"/>
      <w:ind w:firstLineChars="200" w:firstLine="480"/>
    </w:pPr>
    <w:rPr>
      <w:rFonts w:ascii="Times New Roman" w:eastAsia="宋体" w:hAnsi="Times New Roman" w:cs="Times New Roman"/>
      <w:bCs/>
      <w:sz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style>
  <w:style w:type="character" w:styleId="af2">
    <w:name w:val="FollowedHyperlink"/>
    <w:basedOn w:val="a0"/>
    <w:uiPriority w:val="99"/>
    <w:semiHidden/>
    <w:unhideWhenUsed/>
    <w:qFormat/>
    <w:rPr>
      <w:color w:val="954F72" w:themeColor="followedHyperlink"/>
      <w:u w:val="single"/>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paragraph" w:customStyle="1" w:styleId="Heading3">
    <w:name w:val="Heading3"/>
    <w:basedOn w:val="a"/>
    <w:next w:val="a"/>
    <w:qFormat/>
    <w:pPr>
      <w:spacing w:line="600" w:lineRule="exact"/>
      <w:ind w:firstLineChars="200" w:firstLine="640"/>
    </w:pPr>
    <w:rPr>
      <w:rFonts w:ascii="黑体" w:eastAsia="黑体" w:hAnsi="黑体"/>
      <w:color w:val="000000"/>
      <w:szCs w:val="32"/>
    </w:rPr>
  </w:style>
  <w:style w:type="character" w:customStyle="1" w:styleId="NormalCharacter">
    <w:name w:val="NormalCharacter"/>
    <w:semiHidden/>
    <w:qFormat/>
    <w:rPr>
      <w:rFonts w:asciiTheme="minorHAnsi" w:eastAsia="方正仿宋简体" w:hAnsiTheme="minorHAnsi" w:cstheme="minorBidi" w:hint="default"/>
      <w:kern w:val="2"/>
      <w:sz w:val="32"/>
      <w:szCs w:val="24"/>
      <w:lang w:val="en-US" w:eastAsia="zh-CN" w:bidi="ar-SA"/>
    </w:rPr>
  </w:style>
  <w:style w:type="character" w:customStyle="1" w:styleId="30">
    <w:name w:val="标题 3 字符"/>
    <w:basedOn w:val="a0"/>
    <w:link w:val="3"/>
    <w:uiPriority w:val="9"/>
    <w:qFormat/>
    <w:rPr>
      <w:rFonts w:eastAsia="方正仿宋简体"/>
      <w:b/>
      <w:bCs/>
      <w:sz w:val="32"/>
      <w:szCs w:val="32"/>
    </w:rPr>
  </w:style>
  <w:style w:type="character" w:customStyle="1" w:styleId="ac">
    <w:name w:val="页眉 字符"/>
    <w:basedOn w:val="a0"/>
    <w:link w:val="ab"/>
    <w:uiPriority w:val="99"/>
    <w:qFormat/>
    <w:rPr>
      <w:rFonts w:eastAsia="方正仿宋简体"/>
      <w:sz w:val="18"/>
      <w:szCs w:val="18"/>
    </w:rPr>
  </w:style>
  <w:style w:type="character" w:customStyle="1" w:styleId="aa">
    <w:name w:val="页脚 字符"/>
    <w:basedOn w:val="a0"/>
    <w:link w:val="a9"/>
    <w:uiPriority w:val="99"/>
    <w:qFormat/>
    <w:rPr>
      <w:rFonts w:eastAsia="方正仿宋简体"/>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8">
    <w:name w:val="批注框文本 字符"/>
    <w:basedOn w:val="a0"/>
    <w:link w:val="a7"/>
    <w:uiPriority w:val="99"/>
    <w:semiHidden/>
    <w:qFormat/>
    <w:rPr>
      <w:rFonts w:eastAsia="方正仿宋简体"/>
      <w:kern w:val="2"/>
      <w:sz w:val="18"/>
      <w:szCs w:val="18"/>
    </w:rPr>
  </w:style>
  <w:style w:type="character" w:customStyle="1" w:styleId="a6">
    <w:name w:val="正文文本缩进 字符"/>
    <w:basedOn w:val="a0"/>
    <w:link w:val="a5"/>
    <w:qFormat/>
    <w:rPr>
      <w:rFonts w:ascii="Times New Roman" w:eastAsia="宋体" w:hAnsi="Times New Roman" w:cs="Times New Roman"/>
      <w:bCs/>
      <w:kern w:val="2"/>
      <w:sz w:val="24"/>
      <w:szCs w:val="24"/>
    </w:rPr>
  </w:style>
  <w:style w:type="paragraph" w:customStyle="1" w:styleId="1">
    <w:name w:val="列表段落1"/>
    <w:basedOn w:val="a"/>
    <w:qFormat/>
    <w:pPr>
      <w:widowControl/>
      <w:ind w:firstLineChars="200" w:firstLine="420"/>
      <w:jc w:val="left"/>
    </w:pPr>
    <w:rPr>
      <w:rFonts w:ascii="宋体" w:eastAsia="宋体" w:hAnsi="宋体" w:cs="宋体"/>
      <w:kern w:val="0"/>
      <w:sz w:val="24"/>
    </w:rPr>
  </w:style>
  <w:style w:type="character" w:customStyle="1" w:styleId="a4">
    <w:name w:val="批注文字 字符"/>
    <w:basedOn w:val="a0"/>
    <w:link w:val="a3"/>
    <w:uiPriority w:val="99"/>
    <w:semiHidden/>
    <w:qFormat/>
    <w:rPr>
      <w:rFonts w:eastAsia="方正仿宋简体"/>
      <w:kern w:val="2"/>
      <w:sz w:val="32"/>
      <w:szCs w:val="24"/>
    </w:rPr>
  </w:style>
  <w:style w:type="character" w:customStyle="1" w:styleId="af">
    <w:name w:val="批注主题 字符"/>
    <w:basedOn w:val="a4"/>
    <w:link w:val="ae"/>
    <w:uiPriority w:val="99"/>
    <w:semiHidden/>
    <w:qFormat/>
    <w:rPr>
      <w:rFonts w:eastAsia="方正仿宋简体"/>
      <w:b/>
      <w:bCs/>
      <w:kern w:val="2"/>
      <w:sz w:val="32"/>
      <w:szCs w:val="24"/>
    </w:rPr>
  </w:style>
  <w:style w:type="paragraph" w:customStyle="1" w:styleId="10">
    <w:name w:val="修订1"/>
    <w:hidden/>
    <w:uiPriority w:val="99"/>
    <w:semiHidden/>
    <w:qFormat/>
    <w:rPr>
      <w:rFonts w:asciiTheme="minorHAnsi" w:eastAsia="方正仿宋简体" w:hAnsiTheme="minorHAnsi" w:cstheme="minorBidi"/>
      <w:kern w:val="2"/>
      <w:sz w:val="32"/>
      <w:szCs w:val="24"/>
    </w:rPr>
  </w:style>
  <w:style w:type="paragraph" w:customStyle="1" w:styleId="2">
    <w:name w:val="修订2"/>
    <w:hidden/>
    <w:uiPriority w:val="99"/>
    <w:semiHidden/>
    <w:qFormat/>
    <w:rPr>
      <w:rFonts w:asciiTheme="minorHAnsi" w:eastAsia="方正仿宋简体" w:hAnsiTheme="minorHAnsi" w:cstheme="minorBidi"/>
      <w:kern w:val="2"/>
      <w:sz w:val="32"/>
      <w:szCs w:val="24"/>
    </w:rPr>
  </w:style>
  <w:style w:type="paragraph" w:customStyle="1" w:styleId="11">
    <w:name w:val="修订版本号1"/>
    <w:hidden/>
    <w:uiPriority w:val="99"/>
    <w:semiHidden/>
    <w:rPr>
      <w:rFonts w:asciiTheme="minorHAnsi" w:eastAsia="方正仿宋简体" w:hAnsiTheme="minorHAnsi" w:cstheme="minorBidi"/>
      <w:kern w:val="2"/>
      <w:sz w:val="32"/>
      <w:szCs w:val="24"/>
    </w:rPr>
  </w:style>
  <w:style w:type="character" w:styleId="af5">
    <w:name w:val="page number"/>
    <w:basedOn w:val="a0"/>
    <w:uiPriority w:val="99"/>
    <w:semiHidden/>
    <w:unhideWhenUsed/>
    <w:rsid w:val="0070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65D86BE-7ACC-2D40-8204-C4939DCDBC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1715</Words>
  <Characters>9776</Characters>
  <Application>Microsoft Office Word</Application>
  <DocSecurity>0</DocSecurity>
  <Lines>81</Lines>
  <Paragraphs>22</Paragraphs>
  <ScaleCrop>false</ScaleCrop>
  <Company>2012dnd.com</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王春红</dc:creator>
  <cp:lastModifiedBy>常 喜</cp:lastModifiedBy>
  <cp:revision>20</cp:revision>
  <cp:lastPrinted>2022-03-03T11:53:00Z</cp:lastPrinted>
  <dcterms:created xsi:type="dcterms:W3CDTF">2022-02-24T15:19:00Z</dcterms:created>
  <dcterms:modified xsi:type="dcterms:W3CDTF">2022-03-18T00:34:00Z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DBBE234A3D274B6D8AD79FBBF43DA7CD</vt:lpwstr>
  </property>
</Properties>
</file>